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4E" w:rsidRDefault="00A5354E" w:rsidP="00A5354E">
      <w:pPr>
        <w:widowControl w:val="0"/>
        <w:spacing w:after="0" w:line="516" w:lineRule="atLeast"/>
        <w:textAlignment w:val="baseline"/>
        <w:outlineLvl w:val="0"/>
        <w:rPr>
          <w:rFonts w:ascii="Algerian" w:eastAsia="Times New Roman" w:hAnsi="Algerian" w:cs="Times New Roman"/>
          <w:b/>
          <w:bCs/>
          <w:color w:val="FF0000"/>
          <w:kern w:val="36"/>
          <w:sz w:val="40"/>
          <w:szCs w:val="40"/>
          <w:lang w:eastAsia="it-IT"/>
        </w:rPr>
      </w:pPr>
      <w:r>
        <w:rPr>
          <w:rFonts w:ascii="Algerian" w:eastAsia="Times New Roman" w:hAnsi="Algerian" w:cs="Times New Roman"/>
          <w:b/>
          <w:bCs/>
          <w:color w:val="FF0000"/>
          <w:kern w:val="36"/>
          <w:sz w:val="40"/>
          <w:szCs w:val="40"/>
          <w:lang w:eastAsia="it-IT"/>
        </w:rPr>
        <w:t>INDICE:</w:t>
      </w:r>
    </w:p>
    <w:p w:rsidR="00A5354E" w:rsidRDefault="00A5354E" w:rsidP="00A5354E">
      <w:pPr>
        <w:widowControl w:val="0"/>
        <w:spacing w:after="0" w:line="360" w:lineRule="auto"/>
        <w:textAlignment w:val="baseline"/>
        <w:outlineLvl w:val="0"/>
        <w:rPr>
          <w:rFonts w:ascii="Verdana" w:eastAsia="Times New Roman" w:hAnsi="Verdana" w:cs="Times New Roman"/>
          <w:bCs/>
          <w:kern w:val="36"/>
          <w:sz w:val="20"/>
          <w:szCs w:val="20"/>
          <w:lang w:eastAsia="it-IT"/>
        </w:rPr>
      </w:pPr>
    </w:p>
    <w:p w:rsidR="00A5354E" w:rsidRDefault="00A5354E" w:rsidP="00A5354E">
      <w:pPr>
        <w:widowControl w:val="0"/>
        <w:spacing w:after="0" w:line="360" w:lineRule="auto"/>
        <w:textAlignment w:val="baseline"/>
        <w:outlineLvl w:val="0"/>
        <w:rPr>
          <w:rFonts w:ascii="Verdana" w:eastAsia="Times New Roman" w:hAnsi="Verdana" w:cs="Times New Roman"/>
          <w:bCs/>
          <w:kern w:val="36"/>
          <w:sz w:val="20"/>
          <w:szCs w:val="20"/>
          <w:lang w:eastAsia="it-IT"/>
        </w:rPr>
      </w:pPr>
      <w:r w:rsidRPr="00A5354E">
        <w:rPr>
          <w:rFonts w:ascii="Verdana" w:eastAsia="Times New Roman" w:hAnsi="Verdana" w:cs="Times New Roman"/>
          <w:bCs/>
          <w:kern w:val="36"/>
          <w:sz w:val="20"/>
          <w:szCs w:val="20"/>
          <w:lang w:eastAsia="it-IT"/>
        </w:rPr>
        <w:t xml:space="preserve">Compensazione </w:t>
      </w:r>
      <w:r>
        <w:rPr>
          <w:rFonts w:ascii="Verdana" w:eastAsia="Times New Roman" w:hAnsi="Verdana" w:cs="Times New Roman"/>
          <w:bCs/>
          <w:kern w:val="36"/>
          <w:sz w:val="20"/>
          <w:szCs w:val="20"/>
          <w:lang w:eastAsia="it-IT"/>
        </w:rPr>
        <w:t xml:space="preserve"> </w:t>
      </w:r>
      <w:proofErr w:type="spellStart"/>
      <w:r>
        <w:rPr>
          <w:rFonts w:ascii="Verdana" w:eastAsia="Times New Roman" w:hAnsi="Verdana" w:cs="Times New Roman"/>
          <w:bCs/>
          <w:kern w:val="36"/>
          <w:sz w:val="20"/>
          <w:szCs w:val="20"/>
          <w:lang w:eastAsia="it-IT"/>
        </w:rPr>
        <w:t>……………………………………………………………………</w:t>
      </w:r>
      <w:proofErr w:type="spellEnd"/>
      <w:r>
        <w:rPr>
          <w:rFonts w:ascii="Verdana" w:eastAsia="Times New Roman" w:hAnsi="Verdana" w:cs="Times New Roman"/>
          <w:bCs/>
          <w:kern w:val="36"/>
          <w:sz w:val="20"/>
          <w:szCs w:val="20"/>
          <w:lang w:eastAsia="it-IT"/>
        </w:rPr>
        <w:t>..</w:t>
      </w:r>
      <w:r>
        <w:rPr>
          <w:rFonts w:ascii="Verdana" w:eastAsia="Times New Roman" w:hAnsi="Verdana" w:cs="Times New Roman"/>
          <w:bCs/>
          <w:kern w:val="36"/>
          <w:sz w:val="20"/>
          <w:szCs w:val="20"/>
          <w:lang w:eastAsia="it-IT"/>
        </w:rPr>
        <w:tab/>
        <w:t>pag.     1</w:t>
      </w:r>
    </w:p>
    <w:p w:rsidR="00A5354E" w:rsidRDefault="00A5354E" w:rsidP="00A5354E">
      <w:pPr>
        <w:widowControl w:val="0"/>
        <w:spacing w:after="0" w:line="360" w:lineRule="auto"/>
        <w:textAlignment w:val="baseline"/>
        <w:outlineLvl w:val="0"/>
        <w:rPr>
          <w:rFonts w:ascii="Verdana" w:eastAsia="Times New Roman" w:hAnsi="Verdana" w:cs="Times New Roman"/>
          <w:bCs/>
          <w:kern w:val="36"/>
          <w:sz w:val="20"/>
          <w:szCs w:val="20"/>
          <w:lang w:eastAsia="it-IT"/>
        </w:rPr>
      </w:pPr>
      <w:r>
        <w:rPr>
          <w:rFonts w:ascii="Verdana" w:eastAsia="Times New Roman" w:hAnsi="Verdana" w:cs="Times New Roman"/>
          <w:bCs/>
          <w:kern w:val="36"/>
          <w:sz w:val="20"/>
          <w:szCs w:val="20"/>
          <w:lang w:eastAsia="it-IT"/>
        </w:rPr>
        <w:t>Novazione</w:t>
      </w:r>
      <w:r>
        <w:rPr>
          <w:rFonts w:ascii="Verdana" w:eastAsia="Times New Roman" w:hAnsi="Verdana" w:cs="Times New Roman"/>
          <w:bCs/>
          <w:kern w:val="36"/>
          <w:sz w:val="20"/>
          <w:szCs w:val="20"/>
          <w:lang w:eastAsia="it-IT"/>
        </w:rPr>
        <w:tab/>
        <w:t xml:space="preserve">    </w:t>
      </w:r>
      <w:proofErr w:type="spellStart"/>
      <w:r>
        <w:rPr>
          <w:rFonts w:ascii="Verdana" w:eastAsia="Times New Roman" w:hAnsi="Verdana" w:cs="Times New Roman"/>
          <w:bCs/>
          <w:kern w:val="36"/>
          <w:sz w:val="20"/>
          <w:szCs w:val="20"/>
          <w:lang w:eastAsia="it-IT"/>
        </w:rPr>
        <w:t>……………………………………………………………………</w:t>
      </w:r>
      <w:proofErr w:type="spellEnd"/>
      <w:r>
        <w:rPr>
          <w:rFonts w:ascii="Verdana" w:eastAsia="Times New Roman" w:hAnsi="Verdana" w:cs="Times New Roman"/>
          <w:bCs/>
          <w:kern w:val="36"/>
          <w:sz w:val="20"/>
          <w:szCs w:val="20"/>
          <w:lang w:eastAsia="it-IT"/>
        </w:rPr>
        <w:t>..</w:t>
      </w:r>
      <w:r>
        <w:rPr>
          <w:rFonts w:ascii="Verdana" w:eastAsia="Times New Roman" w:hAnsi="Verdana" w:cs="Times New Roman"/>
          <w:bCs/>
          <w:kern w:val="36"/>
          <w:sz w:val="20"/>
          <w:szCs w:val="20"/>
          <w:lang w:eastAsia="it-IT"/>
        </w:rPr>
        <w:tab/>
        <w:t>pag.</w:t>
      </w:r>
      <w:r>
        <w:rPr>
          <w:rFonts w:ascii="Verdana" w:eastAsia="Times New Roman" w:hAnsi="Verdana" w:cs="Times New Roman"/>
          <w:bCs/>
          <w:kern w:val="36"/>
          <w:sz w:val="20"/>
          <w:szCs w:val="20"/>
          <w:lang w:eastAsia="it-IT"/>
        </w:rPr>
        <w:tab/>
        <w:t xml:space="preserve">  9</w:t>
      </w:r>
    </w:p>
    <w:p w:rsidR="00A5354E" w:rsidRPr="00A5354E" w:rsidRDefault="00A5354E" w:rsidP="00A5354E">
      <w:pPr>
        <w:widowControl w:val="0"/>
        <w:spacing w:after="0" w:line="360" w:lineRule="auto"/>
        <w:textAlignment w:val="baseline"/>
        <w:outlineLvl w:val="0"/>
        <w:rPr>
          <w:rFonts w:ascii="Verdana" w:eastAsia="Times New Roman" w:hAnsi="Verdana" w:cs="Times New Roman"/>
          <w:bCs/>
          <w:kern w:val="36"/>
          <w:sz w:val="20"/>
          <w:szCs w:val="20"/>
          <w:lang w:eastAsia="it-IT"/>
        </w:rPr>
      </w:pPr>
      <w:r>
        <w:rPr>
          <w:rFonts w:ascii="Verdana" w:eastAsia="Times New Roman" w:hAnsi="Verdana" w:cs="Times New Roman"/>
          <w:bCs/>
          <w:kern w:val="36"/>
          <w:sz w:val="20"/>
          <w:szCs w:val="20"/>
          <w:lang w:eastAsia="it-IT"/>
        </w:rPr>
        <w:t>Confusione</w:t>
      </w:r>
      <w:r>
        <w:rPr>
          <w:rFonts w:ascii="Verdana" w:eastAsia="Times New Roman" w:hAnsi="Verdana" w:cs="Times New Roman"/>
          <w:bCs/>
          <w:kern w:val="36"/>
          <w:sz w:val="20"/>
          <w:szCs w:val="20"/>
          <w:lang w:eastAsia="it-IT"/>
        </w:rPr>
        <w:tab/>
        <w:t xml:space="preserve">    </w:t>
      </w:r>
      <w:proofErr w:type="spellStart"/>
      <w:r>
        <w:rPr>
          <w:rFonts w:ascii="Verdana" w:eastAsia="Times New Roman" w:hAnsi="Verdana" w:cs="Times New Roman"/>
          <w:bCs/>
          <w:kern w:val="36"/>
          <w:sz w:val="20"/>
          <w:szCs w:val="20"/>
          <w:lang w:eastAsia="it-IT"/>
        </w:rPr>
        <w:t>……………………………………………………………………</w:t>
      </w:r>
      <w:proofErr w:type="spellEnd"/>
      <w:r>
        <w:rPr>
          <w:rFonts w:ascii="Verdana" w:eastAsia="Times New Roman" w:hAnsi="Verdana" w:cs="Times New Roman"/>
          <w:bCs/>
          <w:kern w:val="36"/>
          <w:sz w:val="20"/>
          <w:szCs w:val="20"/>
          <w:lang w:eastAsia="it-IT"/>
        </w:rPr>
        <w:t>..</w:t>
      </w:r>
      <w:r>
        <w:rPr>
          <w:rFonts w:ascii="Verdana" w:eastAsia="Times New Roman" w:hAnsi="Verdana" w:cs="Times New Roman"/>
          <w:bCs/>
          <w:kern w:val="36"/>
          <w:sz w:val="20"/>
          <w:szCs w:val="20"/>
          <w:lang w:eastAsia="it-IT"/>
        </w:rPr>
        <w:tab/>
        <w:t>pag.</w:t>
      </w:r>
      <w:r>
        <w:rPr>
          <w:rFonts w:ascii="Verdana" w:eastAsia="Times New Roman" w:hAnsi="Verdana" w:cs="Times New Roman"/>
          <w:bCs/>
          <w:kern w:val="36"/>
          <w:sz w:val="20"/>
          <w:szCs w:val="20"/>
          <w:lang w:eastAsia="it-IT"/>
        </w:rPr>
        <w:tab/>
        <w:t>26</w:t>
      </w:r>
      <w:r>
        <w:rPr>
          <w:rFonts w:ascii="Verdana" w:eastAsia="Times New Roman" w:hAnsi="Verdana" w:cs="Times New Roman"/>
          <w:bCs/>
          <w:kern w:val="36"/>
          <w:sz w:val="20"/>
          <w:szCs w:val="20"/>
          <w:lang w:eastAsia="it-IT"/>
        </w:rPr>
        <w:tab/>
      </w:r>
      <w:r>
        <w:rPr>
          <w:rFonts w:ascii="Verdana" w:eastAsia="Times New Roman" w:hAnsi="Verdana" w:cs="Times New Roman"/>
          <w:bCs/>
          <w:kern w:val="36"/>
          <w:sz w:val="20"/>
          <w:szCs w:val="20"/>
          <w:lang w:eastAsia="it-IT"/>
        </w:rPr>
        <w:tab/>
      </w:r>
      <w:r>
        <w:rPr>
          <w:rFonts w:ascii="Verdana" w:eastAsia="Times New Roman" w:hAnsi="Verdana" w:cs="Times New Roman"/>
          <w:bCs/>
          <w:kern w:val="36"/>
          <w:sz w:val="20"/>
          <w:szCs w:val="20"/>
          <w:lang w:eastAsia="it-IT"/>
        </w:rPr>
        <w:tab/>
      </w:r>
      <w:r>
        <w:rPr>
          <w:rFonts w:ascii="Verdana" w:eastAsia="Times New Roman" w:hAnsi="Verdana" w:cs="Times New Roman"/>
          <w:bCs/>
          <w:kern w:val="36"/>
          <w:sz w:val="20"/>
          <w:szCs w:val="20"/>
          <w:lang w:eastAsia="it-IT"/>
        </w:rPr>
        <w:tab/>
      </w:r>
      <w:r>
        <w:rPr>
          <w:rFonts w:ascii="Verdana" w:eastAsia="Times New Roman" w:hAnsi="Verdana" w:cs="Times New Roman"/>
          <w:bCs/>
          <w:kern w:val="36"/>
          <w:sz w:val="20"/>
          <w:szCs w:val="20"/>
          <w:lang w:eastAsia="it-IT"/>
        </w:rPr>
        <w:tab/>
      </w:r>
      <w:r>
        <w:rPr>
          <w:rFonts w:ascii="Verdana" w:eastAsia="Times New Roman" w:hAnsi="Verdana" w:cs="Times New Roman"/>
          <w:bCs/>
          <w:kern w:val="36"/>
          <w:sz w:val="20"/>
          <w:szCs w:val="20"/>
          <w:lang w:eastAsia="it-IT"/>
        </w:rPr>
        <w:tab/>
      </w:r>
    </w:p>
    <w:p w:rsidR="00A5354E" w:rsidRDefault="00A5354E" w:rsidP="00396A65">
      <w:pPr>
        <w:widowControl w:val="0"/>
        <w:spacing w:after="0" w:line="516" w:lineRule="atLeast"/>
        <w:jc w:val="center"/>
        <w:textAlignment w:val="baseline"/>
        <w:outlineLvl w:val="0"/>
        <w:rPr>
          <w:rFonts w:ascii="Algerian" w:eastAsia="Times New Roman" w:hAnsi="Algerian" w:cs="Times New Roman"/>
          <w:b/>
          <w:bCs/>
          <w:color w:val="FF0000"/>
          <w:kern w:val="36"/>
          <w:sz w:val="40"/>
          <w:szCs w:val="40"/>
          <w:lang w:eastAsia="it-IT"/>
        </w:rPr>
      </w:pPr>
    </w:p>
    <w:p w:rsidR="00A5354E" w:rsidRDefault="00A5354E" w:rsidP="00396A65">
      <w:pPr>
        <w:widowControl w:val="0"/>
        <w:spacing w:after="0" w:line="516" w:lineRule="atLeast"/>
        <w:jc w:val="center"/>
        <w:textAlignment w:val="baseline"/>
        <w:outlineLvl w:val="0"/>
        <w:rPr>
          <w:rFonts w:ascii="Algerian" w:eastAsia="Times New Roman" w:hAnsi="Algerian" w:cs="Times New Roman"/>
          <w:b/>
          <w:bCs/>
          <w:color w:val="FF0000"/>
          <w:kern w:val="36"/>
          <w:sz w:val="40"/>
          <w:szCs w:val="40"/>
          <w:lang w:eastAsia="it-IT"/>
        </w:rPr>
      </w:pPr>
    </w:p>
    <w:p w:rsidR="00A5354E" w:rsidRDefault="00A5354E" w:rsidP="00396A65">
      <w:pPr>
        <w:widowControl w:val="0"/>
        <w:spacing w:after="0" w:line="516" w:lineRule="atLeast"/>
        <w:jc w:val="center"/>
        <w:textAlignment w:val="baseline"/>
        <w:outlineLvl w:val="0"/>
        <w:rPr>
          <w:rFonts w:ascii="Algerian" w:eastAsia="Times New Roman" w:hAnsi="Algerian" w:cs="Times New Roman"/>
          <w:b/>
          <w:bCs/>
          <w:color w:val="FF0000"/>
          <w:kern w:val="36"/>
          <w:sz w:val="40"/>
          <w:szCs w:val="40"/>
          <w:lang w:eastAsia="it-IT"/>
        </w:rPr>
      </w:pPr>
    </w:p>
    <w:p w:rsidR="008A1F26" w:rsidRDefault="008A1F26" w:rsidP="00396A65">
      <w:pPr>
        <w:widowControl w:val="0"/>
        <w:spacing w:after="0" w:line="516" w:lineRule="atLeast"/>
        <w:jc w:val="center"/>
        <w:textAlignment w:val="baseline"/>
        <w:outlineLvl w:val="0"/>
        <w:rPr>
          <w:rFonts w:ascii="Algerian" w:eastAsia="Times New Roman" w:hAnsi="Algerian" w:cs="Times New Roman"/>
          <w:b/>
          <w:bCs/>
          <w:color w:val="FF0000"/>
          <w:kern w:val="36"/>
          <w:sz w:val="40"/>
          <w:szCs w:val="40"/>
          <w:lang w:eastAsia="it-IT"/>
        </w:rPr>
      </w:pPr>
      <w:r w:rsidRPr="00396A65">
        <w:rPr>
          <w:rFonts w:ascii="Algerian" w:eastAsia="Times New Roman" w:hAnsi="Algerian" w:cs="Times New Roman"/>
          <w:b/>
          <w:bCs/>
          <w:color w:val="FF0000"/>
          <w:kern w:val="36"/>
          <w:sz w:val="40"/>
          <w:szCs w:val="40"/>
          <w:lang w:eastAsia="it-IT"/>
        </w:rPr>
        <w:t>Compensazione</w:t>
      </w:r>
    </w:p>
    <w:p w:rsidR="00396A65" w:rsidRPr="00396A65" w:rsidRDefault="00396A65" w:rsidP="00396A65">
      <w:pPr>
        <w:widowControl w:val="0"/>
        <w:spacing w:after="0" w:line="516" w:lineRule="atLeast"/>
        <w:jc w:val="center"/>
        <w:textAlignment w:val="baseline"/>
        <w:outlineLvl w:val="0"/>
        <w:rPr>
          <w:rFonts w:ascii="Algerian" w:eastAsia="Times New Roman" w:hAnsi="Algerian" w:cs="Times New Roman"/>
          <w:b/>
          <w:bCs/>
          <w:color w:val="FF0000"/>
          <w:kern w:val="36"/>
          <w:sz w:val="40"/>
          <w:szCs w:val="40"/>
          <w:lang w:eastAsia="it-IT"/>
        </w:rPr>
      </w:pPr>
    </w:p>
    <w:tbl>
      <w:tblPr>
        <w:tblW w:w="3987"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7915"/>
      </w:tblGrid>
      <w:tr w:rsidR="008A1F26" w:rsidRPr="008A1F26" w:rsidTr="00803E2B">
        <w:trPr>
          <w:trHeight w:val="3772"/>
        </w:trPr>
        <w:tc>
          <w:tcPr>
            <w:tcW w:w="0" w:type="auto"/>
            <w:tcBorders>
              <w:top w:val="single" w:sz="4" w:space="0" w:color="CACACA"/>
              <w:left w:val="single" w:sz="4" w:space="0" w:color="CACACA"/>
              <w:bottom w:val="single" w:sz="4" w:space="0" w:color="CACACA"/>
              <w:right w:val="single" w:sz="4" w:space="0" w:color="CACACA"/>
            </w:tcBorders>
            <w:tcMar>
              <w:top w:w="144" w:type="dxa"/>
              <w:left w:w="144" w:type="dxa"/>
              <w:bottom w:w="144" w:type="dxa"/>
              <w:right w:w="144" w:type="dxa"/>
            </w:tcMar>
            <w:hideMark/>
          </w:tcPr>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p>
        </w:tc>
      </w:tr>
    </w:tbl>
    <w:p w:rsidR="008A1F26" w:rsidRPr="008A1F26" w:rsidRDefault="00F27624" w:rsidP="00396A6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0" w:name="_Toc452042117"/>
      <w:bookmarkEnd w:id="0"/>
      <w:r>
        <w:rPr>
          <w:rFonts w:ascii="Verdana" w:eastAsia="Times New Roman" w:hAnsi="Verdana" w:cs="Tahoma"/>
          <w:b/>
          <w:bCs/>
          <w:sz w:val="20"/>
          <w:szCs w:val="20"/>
          <w:lang w:eastAsia="it-IT"/>
        </w:rPr>
        <w:t xml:space="preserve">1 - </w:t>
      </w:r>
      <w:r w:rsidR="008A1F26" w:rsidRPr="008A1F26">
        <w:rPr>
          <w:rFonts w:ascii="Verdana" w:eastAsia="Times New Roman" w:hAnsi="Verdana" w:cs="Tahoma"/>
          <w:b/>
          <w:bCs/>
          <w:sz w:val="20"/>
          <w:szCs w:val="20"/>
          <w:lang w:eastAsia="it-IT"/>
        </w:rPr>
        <w:t>Nozione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compensazione consiste nel fenomeno per cui, quando due soggetti sono obbligati l'uno verso l'altro, i due debiti si estinguono per la quantità corrispondente (</w:t>
      </w:r>
      <w:hyperlink r:id="rId6" w:anchor="art1241" w:history="1">
        <w:r w:rsidRPr="008A1F26">
          <w:rPr>
            <w:rFonts w:ascii="Verdana" w:eastAsia="Times New Roman" w:hAnsi="Verdana" w:cs="Tahoma"/>
            <w:sz w:val="20"/>
            <w:szCs w:val="20"/>
            <w:lang w:eastAsia="it-IT"/>
          </w:rPr>
          <w:t>art</w:t>
        </w:r>
        <w:r w:rsidR="00396A65">
          <w:rPr>
            <w:rFonts w:ascii="Verdana" w:eastAsia="Times New Roman" w:hAnsi="Verdana" w:cs="Tahoma"/>
            <w:sz w:val="20"/>
            <w:szCs w:val="20"/>
            <w:lang w:eastAsia="it-IT"/>
          </w:rPr>
          <w:t>.</w:t>
        </w:r>
        <w:r w:rsidRPr="008A1F26">
          <w:rPr>
            <w:rFonts w:ascii="Verdana" w:eastAsia="Times New Roman" w:hAnsi="Verdana" w:cs="Tahoma"/>
            <w:sz w:val="20"/>
            <w:szCs w:val="20"/>
            <w:lang w:eastAsia="it-IT"/>
          </w:rPr>
          <w:t xml:space="preserve"> 1241</w:t>
        </w:r>
      </w:hyperlink>
      <w:r w:rsidR="00396A65">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Con la compensazione si estingue l'obbligo, e al tempo stesso si realizza il credito.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E’ un modo </w:t>
      </w:r>
      <w:proofErr w:type="spellStart"/>
      <w:r w:rsidRPr="008A1F26">
        <w:rPr>
          <w:rFonts w:ascii="Verdana" w:eastAsia="Times New Roman" w:hAnsi="Verdana" w:cs="Tahoma"/>
          <w:sz w:val="20"/>
          <w:szCs w:val="20"/>
          <w:bdr w:val="none" w:sz="0" w:space="0" w:color="auto" w:frame="1"/>
          <w:lang w:eastAsia="it-IT"/>
        </w:rPr>
        <w:t>satisfattorio</w:t>
      </w:r>
      <w:proofErr w:type="spellEnd"/>
      <w:r w:rsidRPr="008A1F26">
        <w:rPr>
          <w:rFonts w:ascii="Verdana" w:eastAsia="Times New Roman" w:hAnsi="Verdana" w:cs="Tahoma"/>
          <w:sz w:val="20"/>
          <w:szCs w:val="20"/>
          <w:bdr w:val="none" w:sz="0" w:space="0" w:color="auto" w:frame="1"/>
          <w:lang w:eastAsia="it-IT"/>
        </w:rPr>
        <w:t xml:space="preserve"> di estinzione perché, se è vero che per effetto della compensazione le parti nulla percepiscono, è anche vero che esse conservano nel loro patrimonio quel bene di cui altrimenti si sarebbero private.</w:t>
      </w:r>
    </w:p>
    <w:p w:rsidR="00E33A0C" w:rsidRDefault="00E33A0C" w:rsidP="00396A65">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1" w:name="_Toc452042118"/>
      <w:bookmarkEnd w:id="1"/>
    </w:p>
    <w:p w:rsidR="008A1F26" w:rsidRPr="008A1F26" w:rsidRDefault="00F27624" w:rsidP="00396A6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 xml:space="preserve">2 - </w:t>
      </w:r>
      <w:r w:rsidR="008A1F26" w:rsidRPr="008A1F26">
        <w:rPr>
          <w:rFonts w:ascii="Verdana" w:eastAsia="Times New Roman" w:hAnsi="Verdana" w:cs="Tahoma"/>
          <w:b/>
          <w:bCs/>
          <w:sz w:val="20"/>
          <w:szCs w:val="20"/>
          <w:lang w:eastAsia="it-IT"/>
        </w:rPr>
        <w:t>Fondamento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L'istituto della compensazione risponde anzitutto ad un'esigenza di economicità degli atti giuridici (si evita, infatti, che entrambe le parti adempiano la loro obbligazione; ad esempio se io ho un debito di 100 verso Tizio e Tizio ha un debito di 100 verso di me, si evitano due operazioni inutili e cioè che io effettui il pagamento di 100 per ricevere a mia volta da Tizio il suo pagamento di 100). L'istituto consente, inoltre, un'ulteriore garanzia di soddisfazione per il creditore (infatti, se il debitore non potesse opporre la compensazione al suo creditore, poi potrebbe essere costretto ugualmente a pagare il debito, anche qualora il creditore sia inadempiente nei suoi confronti). La compensazione risponde anche ad una ragione di interesse pubblico,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evita il moltiplicarsi delle liti.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Si è detto, inoltre, che la compensazione si fonderebbe su un'esigenza di equità. In contrario si </w:t>
      </w:r>
      <w:r w:rsidRPr="008A1F26">
        <w:rPr>
          <w:rFonts w:ascii="Verdana" w:eastAsia="Times New Roman" w:hAnsi="Verdana" w:cs="Tahoma"/>
          <w:sz w:val="20"/>
          <w:szCs w:val="20"/>
          <w:bdr w:val="none" w:sz="0" w:space="0" w:color="auto" w:frame="1"/>
          <w:lang w:eastAsia="it-IT"/>
        </w:rPr>
        <w:lastRenderedPageBreak/>
        <w:t>è osservato che se è vero che talvolta la compensazione può raggiungere un risultato che sia equo per entrambe le parti, è anche vero che, altre volte, vi è un'evidente contraddizione tra l'equità e l'istituto in esame: per esempio la norma che attribuisce al creditore del fallito la possibilità di avvalersi della compensazione (</w:t>
      </w:r>
      <w:hyperlink r:id="rId7" w:anchor="art56" w:history="1">
        <w:r w:rsidRPr="008A1F26">
          <w:rPr>
            <w:rFonts w:ascii="Verdana" w:eastAsia="Times New Roman" w:hAnsi="Verdana" w:cs="Tahoma"/>
            <w:sz w:val="20"/>
            <w:szCs w:val="20"/>
            <w:lang w:eastAsia="it-IT"/>
          </w:rPr>
          <w:t>articolo 56 L.F.</w:t>
        </w:r>
      </w:hyperlink>
      <w:r w:rsidRPr="008A1F26">
        <w:rPr>
          <w:rFonts w:ascii="Verdana" w:eastAsia="Times New Roman" w:hAnsi="Verdana" w:cs="Tahoma"/>
          <w:sz w:val="20"/>
          <w:szCs w:val="20"/>
          <w:bdr w:val="none" w:sz="0" w:space="0" w:color="auto" w:frame="1"/>
          <w:lang w:eastAsia="it-IT"/>
        </w:rPr>
        <w:t xml:space="preserve">), raggiunge un risultato tutt'altro che equo,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in tal modo non si rispetta il principio della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par condicio </w:t>
      </w:r>
      <w:proofErr w:type="spellStart"/>
      <w:r w:rsidRPr="008A1F26">
        <w:rPr>
          <w:rFonts w:ascii="Verdana" w:eastAsia="Times New Roman" w:hAnsi="Verdana" w:cs="Tahoma"/>
          <w:i/>
          <w:iCs/>
          <w:sz w:val="20"/>
          <w:szCs w:val="20"/>
          <w:lang w:eastAsia="it-IT"/>
        </w:rPr>
        <w:t>creditorum</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(infatti, mentre il creditore che si avvale della compensazione sarà soddisfatto interamente del suo credito, gli altri creditori saranno pagati in moneta fallimentare).</w:t>
      </w:r>
    </w:p>
    <w:p w:rsidR="00E33A0C" w:rsidRDefault="00E33A0C" w:rsidP="00F27624">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2" w:name="_Toc452042119"/>
      <w:bookmarkEnd w:id="2"/>
    </w:p>
    <w:p w:rsidR="008A1F26" w:rsidRPr="008A1F26" w:rsidRDefault="00F27624" w:rsidP="00F27624">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 xml:space="preserve">3 - </w:t>
      </w:r>
      <w:r w:rsidR="008A1F26" w:rsidRPr="008A1F26">
        <w:rPr>
          <w:rFonts w:ascii="Verdana" w:eastAsia="Times New Roman" w:hAnsi="Verdana" w:cs="Tahoma"/>
          <w:b/>
          <w:bCs/>
          <w:sz w:val="20"/>
          <w:szCs w:val="20"/>
          <w:lang w:eastAsia="it-IT"/>
        </w:rPr>
        <w:t>Natura giuridica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riguarda la natura dell'istituto sono state proposte le seguenti tesi;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Qualcuno ha assimilato la compensazione al pagamento, considerandola una "finta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solutio</w:t>
      </w:r>
      <w:proofErr w:type="spellEnd"/>
      <w:r w:rsidRPr="008A1F26">
        <w:rPr>
          <w:rFonts w:ascii="Verdana" w:eastAsia="Times New Roman" w:hAnsi="Verdana" w:cs="Tahoma"/>
          <w:sz w:val="20"/>
          <w:szCs w:val="20"/>
          <w:bdr w:val="none" w:sz="0" w:space="0" w:color="auto" w:frame="1"/>
          <w:lang w:eastAsia="it-IT"/>
        </w:rPr>
        <w:t xml:space="preserve">". La teoria è stata contestata, anzitutto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manca un'effettiva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datio</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del bene; in secondo luogo la compensazione può essere anche parziale, e in tal caso non può essere assimilata ad un pagamento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non estingue il debito e non soddisfa il credito, e poi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non sono mai rilevanti i requisiti di capacità (la compensazione, cioè, opera anche se uno dei due soggetti è incapace, mentre il pagamento fatto ad un creditore incapace non libera il debitore se questi non prova che ciò che fu pagato fu rivolto a vantaggio del creditore).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Analogo discorso può farsi per la teoria che accosta l'istituto alla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datio</w:t>
      </w:r>
      <w:proofErr w:type="spellEnd"/>
      <w:r w:rsidRPr="008A1F26">
        <w:rPr>
          <w:rFonts w:ascii="Verdana" w:eastAsia="Times New Roman" w:hAnsi="Verdana" w:cs="Tahoma"/>
          <w:i/>
          <w:iCs/>
          <w:sz w:val="20"/>
          <w:szCs w:val="20"/>
          <w:lang w:eastAsia="it-IT"/>
        </w:rPr>
        <w:t xml:space="preserve"> in </w:t>
      </w:r>
      <w:proofErr w:type="spellStart"/>
      <w:r w:rsidRPr="008A1F26">
        <w:rPr>
          <w:rFonts w:ascii="Verdana" w:eastAsia="Times New Roman" w:hAnsi="Verdana" w:cs="Tahoma"/>
          <w:i/>
          <w:iCs/>
          <w:sz w:val="20"/>
          <w:szCs w:val="20"/>
          <w:lang w:eastAsia="it-IT"/>
        </w:rPr>
        <w:t>solutum</w:t>
      </w:r>
      <w:proofErr w:type="spellEnd"/>
      <w:r w:rsidRPr="008A1F26">
        <w:rPr>
          <w:rFonts w:ascii="Verdana" w:eastAsia="Times New Roman" w:hAnsi="Verdana" w:cs="Tahoma"/>
          <w:sz w:val="20"/>
          <w:szCs w:val="20"/>
          <w:bdr w:val="none" w:sz="0" w:space="0" w:color="auto" w:frame="1"/>
          <w:lang w:eastAsia="it-IT"/>
        </w:rPr>
        <w:t>.</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altri autori avremmo una doppia confusione. In effetti, come nella confusione, abbiamo anche qui la riunione nello stesso soggetto della qualità di debitore e di creditore. Ma il parallelo non può andare al di la di un generico accostamento,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presupposto fondamentale della confusione è che la qualità di debitore e creditore coesistano nello stesso soggetto, ma anche verso lo stesso soggetto; non solo, ma tali qualità coesistono per un solo rapporto obbligatorio.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Nella compensazione, invece, il soggetto è creditore e contemporaneamente debitore verso un soggetto diverso, per due distinti rapporti obbligatori.</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E' probabilmente esatta la teoria secondo cui la compensazione non è assimilabile ad alcun altro istituto ed è un modo di estinzione dell'obbligazione, con caratteri propri ed originali. E' un modo di estinzione </w:t>
      </w:r>
      <w:proofErr w:type="spellStart"/>
      <w:r w:rsidRPr="008A1F26">
        <w:rPr>
          <w:rFonts w:ascii="Verdana" w:eastAsia="Times New Roman" w:hAnsi="Verdana" w:cs="Tahoma"/>
          <w:sz w:val="20"/>
          <w:szCs w:val="20"/>
          <w:bdr w:val="none" w:sz="0" w:space="0" w:color="auto" w:frame="1"/>
          <w:lang w:eastAsia="it-IT"/>
        </w:rPr>
        <w:t>satisfattorio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realizza l'interesse del creditore; contemporaneamente estingue il debito, anche se nessuna attività sia stata svolta (modo di estinzione </w:t>
      </w:r>
      <w:proofErr w:type="spellStart"/>
      <w:r w:rsidRPr="008A1F26">
        <w:rPr>
          <w:rFonts w:ascii="Verdana" w:eastAsia="Times New Roman" w:hAnsi="Verdana" w:cs="Tahoma"/>
          <w:sz w:val="20"/>
          <w:szCs w:val="20"/>
          <w:bdr w:val="none" w:sz="0" w:space="0" w:color="auto" w:frame="1"/>
          <w:lang w:eastAsia="it-IT"/>
        </w:rPr>
        <w:t>satisfattorio</w:t>
      </w:r>
      <w:proofErr w:type="spellEnd"/>
      <w:r w:rsidRPr="008A1F26">
        <w:rPr>
          <w:rFonts w:ascii="Verdana" w:eastAsia="Times New Roman" w:hAnsi="Verdana" w:cs="Tahoma"/>
          <w:sz w:val="20"/>
          <w:szCs w:val="20"/>
          <w:bdr w:val="none" w:sz="0" w:space="0" w:color="auto" w:frame="1"/>
          <w:lang w:eastAsia="it-IT"/>
        </w:rPr>
        <w:t xml:space="preserve">, ma non </w:t>
      </w:r>
      <w:proofErr w:type="spellStart"/>
      <w:r w:rsidRPr="008A1F26">
        <w:rPr>
          <w:rFonts w:ascii="Verdana" w:eastAsia="Times New Roman" w:hAnsi="Verdana" w:cs="Tahoma"/>
          <w:sz w:val="20"/>
          <w:szCs w:val="20"/>
          <w:bdr w:val="none" w:sz="0" w:space="0" w:color="auto" w:frame="1"/>
          <w:lang w:eastAsia="it-IT"/>
        </w:rPr>
        <w:t>solutorio</w:t>
      </w:r>
      <w:proofErr w:type="spellEnd"/>
      <w:r w:rsidRPr="008A1F26">
        <w:rPr>
          <w:rFonts w:ascii="Verdana" w:eastAsia="Times New Roman" w:hAnsi="Verdana" w:cs="Tahoma"/>
          <w:sz w:val="20"/>
          <w:szCs w:val="20"/>
          <w:bdr w:val="none" w:sz="0" w:space="0" w:color="auto" w:frame="1"/>
          <w:lang w:eastAsia="it-IT"/>
        </w:rPr>
        <w:t xml:space="preserve">, lo definisce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ha</w:t>
      </w:r>
      <w:r w:rsidR="00A5354E">
        <w:rPr>
          <w:rFonts w:ascii="Verdana" w:eastAsia="Times New Roman" w:hAnsi="Verdana" w:cs="Tahoma"/>
          <w:sz w:val="20"/>
          <w:szCs w:val="20"/>
          <w:bdr w:val="none" w:sz="0" w:space="0" w:color="auto" w:frame="1"/>
          <w:lang w:eastAsia="it-IT"/>
        </w:rPr>
        <w:t xml:space="preserve"> quindi</w:t>
      </w:r>
      <w:r w:rsidRPr="008A1F26">
        <w:rPr>
          <w:rFonts w:ascii="Verdana" w:eastAsia="Times New Roman" w:hAnsi="Verdana" w:cs="Tahoma"/>
          <w:sz w:val="20"/>
          <w:szCs w:val="20"/>
          <w:bdr w:val="none" w:sz="0" w:space="0" w:color="auto" w:frame="1"/>
          <w:lang w:eastAsia="it-IT"/>
        </w:rPr>
        <w:t>, a voler usare un'espressione suggestiva, uno “scambio reciproco di estinzioni”.</w:t>
      </w:r>
    </w:p>
    <w:p w:rsidR="00E33A0C" w:rsidRDefault="00E33A0C" w:rsidP="00396A65">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3" w:name="_Toc452042120"/>
      <w:bookmarkEnd w:id="3"/>
    </w:p>
    <w:p w:rsidR="008A1F26" w:rsidRPr="008A1F26" w:rsidRDefault="00F27624" w:rsidP="00396A6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 xml:space="preserve">4 - </w:t>
      </w:r>
      <w:r w:rsidR="008A1F26" w:rsidRPr="008A1F26">
        <w:rPr>
          <w:rFonts w:ascii="Verdana" w:eastAsia="Times New Roman" w:hAnsi="Verdana" w:cs="Tahoma"/>
          <w:b/>
          <w:bCs/>
          <w:sz w:val="20"/>
          <w:szCs w:val="20"/>
          <w:lang w:eastAsia="it-IT"/>
        </w:rPr>
        <w:t>Distinzioni della compensazione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compensazione può essere:</w:t>
      </w:r>
    </w:p>
    <w:p w:rsidR="008A1F26" w:rsidRPr="008A1F26" w:rsidRDefault="008A1F26" w:rsidP="00396A65">
      <w:pPr>
        <w:widowControl w:val="0"/>
        <w:numPr>
          <w:ilvl w:val="0"/>
          <w:numId w:val="3"/>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legale</w:t>
      </w:r>
      <w:r w:rsidRPr="008A1F26">
        <w:rPr>
          <w:rFonts w:ascii="Verdana" w:eastAsia="Times New Roman" w:hAnsi="Verdana" w:cs="Tahoma"/>
          <w:sz w:val="20"/>
          <w:szCs w:val="20"/>
          <w:bdr w:val="none" w:sz="0" w:space="0" w:color="auto" w:frame="1"/>
          <w:lang w:eastAsia="it-IT"/>
        </w:rPr>
        <w:t>: a norma dell'</w:t>
      </w:r>
      <w:hyperlink r:id="rId8" w:anchor="art1243" w:history="1">
        <w:r w:rsidRPr="008A1F26">
          <w:rPr>
            <w:rFonts w:ascii="Verdana" w:eastAsia="Times New Roman" w:hAnsi="Verdana" w:cs="Tahoma"/>
            <w:sz w:val="20"/>
            <w:szCs w:val="20"/>
            <w:lang w:eastAsia="it-IT"/>
          </w:rPr>
          <w:t>art. 1243</w:t>
        </w:r>
      </w:hyperlink>
      <w:r w:rsidRPr="008A1F26">
        <w:rPr>
          <w:rFonts w:ascii="Verdana" w:eastAsia="Times New Roman" w:hAnsi="Verdana" w:cs="Tahoma"/>
          <w:sz w:val="20"/>
          <w:szCs w:val="20"/>
          <w:bdr w:val="none" w:sz="0" w:space="0" w:color="auto" w:frame="1"/>
          <w:lang w:eastAsia="it-IT"/>
        </w:rPr>
        <w:t xml:space="preserve"> comma 1</w:t>
      </w:r>
      <w:r w:rsidR="00396A65">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xml:space="preserve"> essa si ha per crediti certi, liquidi ed esigibili. Essa opera qualora le parti sollevino la corrispondente eccezione nel corso del giudizio, oppure </w:t>
      </w:r>
      <w:proofErr w:type="spellStart"/>
      <w:r w:rsidRPr="008A1F26">
        <w:rPr>
          <w:rFonts w:ascii="Verdana" w:eastAsia="Times New Roman" w:hAnsi="Verdana" w:cs="Tahoma"/>
          <w:sz w:val="20"/>
          <w:szCs w:val="20"/>
          <w:bdr w:val="none" w:sz="0" w:space="0" w:color="auto" w:frame="1"/>
          <w:lang w:eastAsia="it-IT"/>
        </w:rPr>
        <w:t>stragiudizialmente</w:t>
      </w:r>
      <w:proofErr w:type="spellEnd"/>
      <w:r w:rsidRPr="008A1F26">
        <w:rPr>
          <w:rFonts w:ascii="Verdana" w:eastAsia="Times New Roman" w:hAnsi="Verdana" w:cs="Tahoma"/>
          <w:sz w:val="20"/>
          <w:szCs w:val="20"/>
          <w:bdr w:val="none" w:sz="0" w:space="0" w:color="auto" w:frame="1"/>
          <w:lang w:eastAsia="it-IT"/>
        </w:rPr>
        <w:t>, al verificarsi di determinati presupposti richiesti dalla legge. Per la dottrina prevalente il potere di sollevare l'eccezione è considerato un diritto potestativo spettante alla parte cui è richiesto l'adempimento;</w:t>
      </w:r>
    </w:p>
    <w:p w:rsidR="008A1F26" w:rsidRPr="008A1F26" w:rsidRDefault="008A1F26" w:rsidP="00803E2B">
      <w:pPr>
        <w:widowControl w:val="0"/>
        <w:numPr>
          <w:ilvl w:val="0"/>
          <w:numId w:val="3"/>
        </w:numPr>
        <w:shd w:val="clear" w:color="auto" w:fill="FFFFFF"/>
        <w:tabs>
          <w:tab w:val="clear" w:pos="720"/>
          <w:tab w:val="num" w:pos="426"/>
        </w:tabs>
        <w:spacing w:after="0" w:line="269" w:lineRule="atLeast"/>
        <w:ind w:left="0" w:firstLine="0"/>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giudiziale</w:t>
      </w:r>
      <w:r w:rsidRPr="008A1F26">
        <w:rPr>
          <w:rFonts w:ascii="Verdana" w:eastAsia="Times New Roman" w:hAnsi="Verdana" w:cs="Tahoma"/>
          <w:sz w:val="20"/>
          <w:szCs w:val="20"/>
          <w:bdr w:val="none" w:sz="0" w:space="0" w:color="auto" w:frame="1"/>
          <w:lang w:eastAsia="it-IT"/>
        </w:rPr>
        <w:t>: si ha quando il credito opposto in compensazione non è liquido ma è di pronta e facile liquidazione (</w:t>
      </w:r>
      <w:hyperlink r:id="rId9" w:anchor="art1243" w:history="1">
        <w:r w:rsidRPr="008A1F26">
          <w:rPr>
            <w:rFonts w:ascii="Verdana" w:eastAsia="Times New Roman" w:hAnsi="Verdana" w:cs="Tahoma"/>
            <w:sz w:val="20"/>
            <w:szCs w:val="20"/>
            <w:lang w:eastAsia="it-IT"/>
          </w:rPr>
          <w:t>art. 1243</w:t>
        </w:r>
      </w:hyperlink>
      <w:r w:rsidRPr="008A1F26">
        <w:rPr>
          <w:rFonts w:ascii="Verdana" w:eastAsia="Times New Roman" w:hAnsi="Verdana" w:cs="Tahoma"/>
          <w:sz w:val="20"/>
          <w:szCs w:val="20"/>
          <w:bdr w:val="none" w:sz="0" w:space="0" w:color="auto" w:frame="1"/>
          <w:lang w:eastAsia="it-IT"/>
        </w:rPr>
        <w:t>, 2°comma</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Ai sensi del comma 2 dell'</w:t>
      </w:r>
      <w:hyperlink r:id="rId10" w:anchor="art1243"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1243</w:t>
        </w:r>
      </w:hyperlink>
      <w:r w:rsidRPr="008A1F26">
        <w:rPr>
          <w:rFonts w:ascii="Verdana" w:eastAsia="Times New Roman" w:hAnsi="Verdana" w:cs="Tahoma"/>
          <w:sz w:val="20"/>
          <w:szCs w:val="20"/>
          <w:lang w:eastAsia="it-IT"/>
        </w:rPr>
        <w:t> </w:t>
      </w:r>
      <w:r w:rsidR="006D3A44">
        <w:rPr>
          <w:rFonts w:ascii="Verdana" w:eastAsia="Times New Roman" w:hAnsi="Verdana" w:cs="Tahoma"/>
          <w:sz w:val="20"/>
          <w:szCs w:val="20"/>
          <w:lang w:eastAsia="it-IT"/>
        </w:rPr>
        <w:t xml:space="preserve">cod. civ. </w:t>
      </w:r>
      <w:r w:rsidRPr="008A1F26">
        <w:rPr>
          <w:rFonts w:ascii="Verdana" w:eastAsia="Times New Roman" w:hAnsi="Verdana" w:cs="Tahoma"/>
          <w:sz w:val="20"/>
          <w:szCs w:val="20"/>
          <w:bdr w:val="none" w:sz="0" w:space="0" w:color="auto" w:frame="1"/>
          <w:lang w:eastAsia="it-IT"/>
        </w:rPr>
        <w:t>in tal caso il giudice può dichiarare la compensazione per la parte di debito che riconosce esistente e può anche sospendere la condanna per il credito liquido fi</w:t>
      </w:r>
      <w:r w:rsidR="00803E2B">
        <w:rPr>
          <w:rFonts w:ascii="Verdana" w:eastAsia="Times New Roman" w:hAnsi="Verdana" w:cs="Tahoma"/>
          <w:sz w:val="20"/>
          <w:szCs w:val="20"/>
          <w:bdr w:val="none" w:sz="0" w:space="0" w:color="auto" w:frame="1"/>
          <w:lang w:eastAsia="it-IT"/>
        </w:rPr>
        <w:t xml:space="preserve">no all'accertamento del credito </w:t>
      </w:r>
      <w:r w:rsidRPr="008A1F26">
        <w:rPr>
          <w:rFonts w:ascii="Verdana" w:eastAsia="Times New Roman" w:hAnsi="Verdana" w:cs="Tahoma"/>
          <w:sz w:val="20"/>
          <w:szCs w:val="20"/>
          <w:bdr w:val="none" w:sz="0" w:space="0" w:color="auto" w:frame="1"/>
          <w:lang w:eastAsia="it-IT"/>
        </w:rPr>
        <w:t>opposto in compensazione.</w:t>
      </w:r>
      <w:r w:rsidRPr="008A1F26">
        <w:rPr>
          <w:rFonts w:ascii="Verdana" w:eastAsia="Times New Roman" w:hAnsi="Verdana" w:cs="Tahoma"/>
          <w:sz w:val="20"/>
          <w:szCs w:val="20"/>
          <w:bdr w:val="none" w:sz="0" w:space="0" w:color="auto" w:frame="1"/>
          <w:lang w:eastAsia="it-IT"/>
        </w:rPr>
        <w:br/>
        <w:t>Si ritiene generalmente che nella compensazione legale la sentenza che stabilisce la compensazione abbia valore dichiarativo, mentre nella compensazione giudiziale abbia valore costitutivo;</w:t>
      </w:r>
    </w:p>
    <w:p w:rsidR="008A1F26" w:rsidRPr="008A1F26" w:rsidRDefault="008A1F26" w:rsidP="00396A65">
      <w:pPr>
        <w:widowControl w:val="0"/>
        <w:numPr>
          <w:ilvl w:val="0"/>
          <w:numId w:val="3"/>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volontaria</w:t>
      </w:r>
      <w:r w:rsidRPr="008A1F26">
        <w:rPr>
          <w:rFonts w:ascii="Verdana" w:eastAsia="Times New Roman" w:hAnsi="Verdana" w:cs="Tahoma"/>
          <w:sz w:val="20"/>
          <w:szCs w:val="20"/>
          <w:bdr w:val="none" w:sz="0" w:space="0" w:color="auto" w:frame="1"/>
          <w:lang w:eastAsia="it-IT"/>
        </w:rPr>
        <w:t>: la compensazione volontaria è quella che opera per volontà delle parti, al di fuori dei requisiti stabiliti dalla legge.</w:t>
      </w:r>
    </w:p>
    <w:p w:rsidR="00E33A0C" w:rsidRDefault="00E33A0C" w:rsidP="00396A65">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4" w:name="_Toc452042121"/>
      <w:bookmarkEnd w:id="4"/>
    </w:p>
    <w:p w:rsidR="008A1F26" w:rsidRPr="008A1F26" w:rsidRDefault="00F27624" w:rsidP="00396A6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 xml:space="preserve">5 - </w:t>
      </w:r>
      <w:r w:rsidR="008A1F26" w:rsidRPr="008A1F26">
        <w:rPr>
          <w:rFonts w:ascii="Verdana" w:eastAsia="Times New Roman" w:hAnsi="Verdana" w:cs="Tahoma"/>
          <w:b/>
          <w:bCs/>
          <w:sz w:val="20"/>
          <w:szCs w:val="20"/>
          <w:lang w:eastAsia="it-IT"/>
        </w:rPr>
        <w:t>Compensazione legale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compensazione legale è prevista dall'</w:t>
      </w:r>
      <w:hyperlink r:id="rId11" w:anchor="art1243"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1243</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1</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La compensazione si verifica solo tra due debiti che hanno per oggetto  una somma di denaro o una quantità di cose fungibili dello stesso genere e che sono ugualmente liquidi ed esigibili.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L'istituto è applicabile alle obbligazioni di denaro e alle obbligazioni di dare. E' esclusa, invece, l'applicabilità alle obbligazioni di fare, salvo che per la compensazione volontaria.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Relativamente all'oggetto della compensazione, il codice stabilisce che essa può aversi quando i debiti hanno queste tre caratteristiche: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1) fungibili; ovverosia omogenei, dello stesso genere,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3) liquidi,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4) esigibili.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Alcuni autori aggiungono a questi quattro requisiti quello della certezza ed esistenza del rapporto.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Omogeneità e fungibilità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debiti dello stesso genere si intendono crediti omogenei: l'</w:t>
      </w:r>
      <w:hyperlink r:id="rId12" w:anchor="art1242"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1242</w:t>
        </w:r>
      </w:hyperlink>
      <w:r w:rsidRPr="008A1F26">
        <w:rPr>
          <w:rFonts w:ascii="Verdana" w:eastAsia="Times New Roman" w:hAnsi="Verdana" w:cs="Tahoma"/>
          <w:sz w:val="20"/>
          <w:szCs w:val="20"/>
          <w:lang w:eastAsia="it-IT"/>
        </w:rPr>
        <w:t> </w:t>
      </w:r>
      <w:r w:rsidR="006D3A44">
        <w:rPr>
          <w:rFonts w:ascii="Verdana" w:eastAsia="Times New Roman" w:hAnsi="Verdana" w:cs="Tahoma"/>
          <w:sz w:val="20"/>
          <w:szCs w:val="20"/>
          <w:lang w:eastAsia="it-IT"/>
        </w:rPr>
        <w:t xml:space="preserve">cod. civ. </w:t>
      </w:r>
      <w:r w:rsidRPr="008A1F26">
        <w:rPr>
          <w:rFonts w:ascii="Verdana" w:eastAsia="Times New Roman" w:hAnsi="Verdana" w:cs="Tahoma"/>
          <w:sz w:val="20"/>
          <w:szCs w:val="20"/>
          <w:bdr w:val="none" w:sz="0" w:space="0" w:color="auto" w:frame="1"/>
          <w:lang w:eastAsia="it-IT"/>
        </w:rPr>
        <w:t>aggiunge che i crediti devono essere fungibili; cioè possono compensarsi due crediti di denaro, o due crediti di una certa quantità di grano, ma non un credito di denaro con un credito di cose di altro tipo.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Qualche autore ha puntualizzato che più che di fungibilità ed omogeneità sarebbe meglio parlare di sostituibilità, nel senso che non occorrere che le prestazioni siano oggettivamente fungibili ed omogenee, ma occorre che siano le parti a considerarle tali (possiamo pensare per esempio, a due galleristi che si scambino quadri d'autore; due quadri non possono essere certo considerati fungibili tra loro, ma se tali vengono considerano dalle parti il requisito deve ritenersi soddisfatto).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Liquidità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Liquido è il credito che risulta esistente dal titolo e che è determinato nel suo ammontare (oppure che è determinabile con una semplice operazione di calcolo).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Stabilisce l'</w:t>
      </w:r>
      <w:hyperlink r:id="rId13" w:anchor="art1245" w:history="1">
        <w:r w:rsidR="006D3A44">
          <w:rPr>
            <w:rFonts w:ascii="Verdana" w:eastAsia="Times New Roman" w:hAnsi="Verdana" w:cs="Tahoma"/>
            <w:sz w:val="20"/>
            <w:szCs w:val="20"/>
            <w:lang w:eastAsia="it-IT"/>
          </w:rPr>
          <w:t xml:space="preserve">art. </w:t>
        </w:r>
        <w:r w:rsidRPr="008A1F26">
          <w:rPr>
            <w:rFonts w:ascii="Verdana" w:eastAsia="Times New Roman" w:hAnsi="Verdana" w:cs="Tahoma"/>
            <w:sz w:val="20"/>
            <w:szCs w:val="20"/>
            <w:lang w:eastAsia="it-IT"/>
          </w:rPr>
          <w:t>1245</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che le spese di trasporto vanno computate nella quantificazione del debito.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Certezza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Credito certo, invece, è quello che non è contestato. Certezza e liquidità, quindi, sono due requisiti distinti. Un credito può essere certo, ma non liquido, cioè non determinato nel suo ammontare (ad esempio può essere certo che io sia creditore del prezzo di una collezione di fumetti, ma il prezzo può non essere determinato </w:t>
      </w:r>
      <w:proofErr w:type="spellStart"/>
      <w:r w:rsidRPr="008A1F26">
        <w:rPr>
          <w:rFonts w:ascii="Verdana" w:eastAsia="Times New Roman" w:hAnsi="Verdana" w:cs="Tahoma"/>
          <w:sz w:val="20"/>
          <w:szCs w:val="20"/>
          <w:bdr w:val="none" w:sz="0" w:space="0" w:color="auto" w:frame="1"/>
          <w:lang w:eastAsia="it-IT"/>
        </w:rPr>
        <w:t>n‚</w:t>
      </w:r>
      <w:proofErr w:type="spellEnd"/>
      <w:r w:rsidRPr="008A1F26">
        <w:rPr>
          <w:rFonts w:ascii="Verdana" w:eastAsia="Times New Roman" w:hAnsi="Verdana" w:cs="Tahoma"/>
          <w:sz w:val="20"/>
          <w:szCs w:val="20"/>
          <w:bdr w:val="none" w:sz="0" w:space="0" w:color="auto" w:frame="1"/>
          <w:lang w:eastAsia="it-IT"/>
        </w:rPr>
        <w:t xml:space="preserve"> facilmente determinabile,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comprende anche pezzi rari che è difficile reperire sul mercato).</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Nell'ambito della certezza alcuni autori vi fanno rientrare il debito non sottoposto a condizione sospensiva o risolutiva.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 credito sottoposto a condizione sospensiva, infatti, è un credito che non si sa se verrà ad esistenza. Un credito sottoposto a condizione risolutiva, invece, è un credito la cui esistenza potrebbe venire meno in futuro.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Esigibilità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esigibilità si intende il credito non sottoposto a termine non ancora scaduto; parte della dottrina vi fa rientrare il credito  non sottoposto a condizione sospensiva.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Non è esigibile, dunque, il credito derivante da obbligazione naturale, dato che il debitore naturale non può chiedere l'adempimento in giudizio.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Un'eccezione al requisito dell'esigibilità è previsto dall'</w:t>
      </w:r>
      <w:hyperlink r:id="rId14" w:anchor="art1244" w:history="1">
        <w:r w:rsidRPr="008A1F26">
          <w:rPr>
            <w:rFonts w:ascii="Verdana" w:eastAsia="Times New Roman" w:hAnsi="Verdana" w:cs="Tahoma"/>
            <w:sz w:val="20"/>
            <w:szCs w:val="20"/>
            <w:lang w:eastAsia="it-IT"/>
          </w:rPr>
          <w:t>art. 1244</w:t>
        </w:r>
      </w:hyperlink>
      <w:r w:rsidR="006D3A44">
        <w:t xml:space="preserve"> cod. civ.</w:t>
      </w:r>
      <w:r w:rsidRPr="008A1F26">
        <w:rPr>
          <w:rFonts w:ascii="Verdana" w:eastAsia="Times New Roman" w:hAnsi="Verdana" w:cs="Tahoma"/>
          <w:sz w:val="20"/>
          <w:szCs w:val="20"/>
          <w:bdr w:val="none" w:sz="0" w:space="0" w:color="auto" w:frame="1"/>
          <w:lang w:eastAsia="it-IT"/>
        </w:rPr>
        <w:t>, secondo cui la dilazione, concessa gratuitamente dal creditore, non è di ostacolo alla compensazione. E' evidente che se la compensazione può essere invocata anche quando è stata concessa una dilazione significa che opera anche quando il termine del credito non è ancora scaduto, e quindi in mancanza del requisito dell'esigibilità. L'eccezione, però, è giustificata da finalità equitative.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b/>
          <w:bCs/>
          <w:sz w:val="20"/>
          <w:szCs w:val="20"/>
          <w:lang w:eastAsia="it-IT"/>
        </w:rPr>
        <w:t>L'esistenza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 crediti, poi, precisano alcuni autori, devono essere entrambi esistenti, come si ricava dalla lettera dell'</w:t>
      </w:r>
      <w:hyperlink r:id="rId15" w:anchor="art1242" w:history="1">
        <w:r w:rsidRPr="008A1F26">
          <w:rPr>
            <w:rFonts w:ascii="Verdana" w:eastAsia="Times New Roman" w:hAnsi="Verdana" w:cs="Tahoma"/>
            <w:sz w:val="20"/>
            <w:szCs w:val="20"/>
            <w:lang w:eastAsia="it-IT"/>
          </w:rPr>
          <w:t>art. 1242</w:t>
        </w:r>
      </w:hyperlink>
      <w:r w:rsidR="006D3A44">
        <w:t xml:space="preserve"> cod. civ.</w:t>
      </w:r>
      <w:r w:rsidRPr="008A1F26">
        <w:rPr>
          <w:rFonts w:ascii="Verdana" w:eastAsia="Times New Roman" w:hAnsi="Verdana" w:cs="Tahoma"/>
          <w:sz w:val="20"/>
          <w:szCs w:val="20"/>
          <w:bdr w:val="none" w:sz="0" w:space="0" w:color="auto" w:frame="1"/>
          <w:lang w:eastAsia="it-IT"/>
        </w:rPr>
        <w:t>, secondo cui la compensazione estingue i debiti dal giorno della loro esistenza; è chiaro, infatti che due crediti, per coesistere, devono anche esistere.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Ma soprattutto l’esistenza è un logico presupposto dell’esigibilità, nel senso che per essere </w:t>
      </w:r>
      <w:r w:rsidRPr="008A1F26">
        <w:rPr>
          <w:rFonts w:ascii="Verdana" w:eastAsia="Times New Roman" w:hAnsi="Verdana" w:cs="Tahoma"/>
          <w:sz w:val="20"/>
          <w:szCs w:val="20"/>
          <w:bdr w:val="none" w:sz="0" w:space="0" w:color="auto" w:frame="1"/>
          <w:lang w:eastAsia="it-IT"/>
        </w:rPr>
        <w:lastRenderedPageBreak/>
        <w:t>esigibile il debito deve anche, necessariamente, esistere.</w:t>
      </w:r>
    </w:p>
    <w:p w:rsidR="008A1F26" w:rsidRPr="008A1F26" w:rsidRDefault="009C6B96" w:rsidP="00B70981">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 w:name="_Toc452042122"/>
      <w:bookmarkEnd w:id="5"/>
      <w:r>
        <w:rPr>
          <w:rFonts w:ascii="Verdana" w:eastAsia="Times New Roman" w:hAnsi="Verdana" w:cs="Tahoma"/>
          <w:b/>
          <w:bCs/>
          <w:sz w:val="20"/>
          <w:szCs w:val="20"/>
          <w:lang w:eastAsia="it-IT"/>
        </w:rPr>
        <w:t>5.a</w:t>
      </w:r>
      <w:r w:rsidR="00F27624">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Operatività della compensazione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dottrina discute se l'estinzione dei debiti e dei crediti avvenga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ipso iure</w:t>
      </w:r>
      <w:r w:rsidRPr="008A1F26">
        <w:rPr>
          <w:rFonts w:ascii="Verdana" w:eastAsia="Times New Roman" w:hAnsi="Verdana" w:cs="Tahoma"/>
          <w:sz w:val="20"/>
          <w:szCs w:val="20"/>
          <w:bdr w:val="none" w:sz="0" w:space="0" w:color="auto" w:frame="1"/>
          <w:lang w:eastAsia="it-IT"/>
        </w:rPr>
        <w:t>, al momento della coesistenza dei debiti, o al momento in cui la parte solleva l'eccezione di compensazione.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16" w:anchor="art1242"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1242</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1</w:t>
      </w:r>
      <w:r w:rsidR="006D3A44">
        <w:rPr>
          <w:rFonts w:ascii="Verdana" w:eastAsia="Times New Roman" w:hAnsi="Verdana" w:cs="Tahoma"/>
          <w:sz w:val="20"/>
          <w:szCs w:val="20"/>
          <w:bdr w:val="none" w:sz="0" w:space="0" w:color="auto" w:frame="1"/>
          <w:lang w:eastAsia="it-IT"/>
        </w:rPr>
        <w:t xml:space="preserve"> cod. civ. </w:t>
      </w:r>
      <w:r w:rsidRPr="008A1F26">
        <w:rPr>
          <w:rFonts w:ascii="Verdana" w:eastAsia="Times New Roman" w:hAnsi="Verdana" w:cs="Tahoma"/>
          <w:sz w:val="20"/>
          <w:szCs w:val="20"/>
          <w:bdr w:val="none" w:sz="0" w:space="0" w:color="auto" w:frame="1"/>
          <w:lang w:eastAsia="it-IT"/>
        </w:rPr>
        <w:t xml:space="preserve"> dice che la compensazione estingue i due debiti dal giorno della loro coesistenza. Il giudice non può rilevarla d'ufficio.</w:t>
      </w:r>
    </w:p>
    <w:p w:rsidR="008A1F26" w:rsidRPr="008A1F26" w:rsidRDefault="009C6B96" w:rsidP="00B70981">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 w:name="_Toc452042123"/>
      <w:bookmarkEnd w:id="6"/>
      <w:r>
        <w:rPr>
          <w:rFonts w:ascii="Verdana" w:eastAsia="Times New Roman" w:hAnsi="Verdana" w:cs="Tahoma"/>
          <w:b/>
          <w:bCs/>
          <w:sz w:val="20"/>
          <w:szCs w:val="20"/>
          <w:lang w:eastAsia="it-IT"/>
        </w:rPr>
        <w:t xml:space="preserve">5.b </w:t>
      </w:r>
      <w:r w:rsidR="00F27624">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Tesi dell’estinzione </w:t>
      </w:r>
      <w:r w:rsidR="008A1F26" w:rsidRPr="008A1F26">
        <w:rPr>
          <w:rFonts w:ascii="Verdana" w:eastAsia="Times New Roman" w:hAnsi="Verdana" w:cs="Tahoma"/>
          <w:b/>
          <w:bCs/>
          <w:i/>
          <w:iCs/>
          <w:sz w:val="20"/>
          <w:szCs w:val="20"/>
          <w:lang w:eastAsia="it-IT"/>
        </w:rPr>
        <w:t>ipso iure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Parte della dottrina sostiene che nella compensazione legale l'estinzione dei rapporti giuridici reciproci avvenga ipso iure, nel momento in cui i debiti e credito coesistono; la sentenza avrebbe valore dichiarativo. Ciò sarebbe confermato esplicitamente dall'</w:t>
      </w:r>
      <w:hyperlink r:id="rId17" w:anchor="art1242" w:history="1">
        <w:r w:rsidRPr="008A1F26">
          <w:rPr>
            <w:rFonts w:ascii="Verdana" w:eastAsia="Times New Roman" w:hAnsi="Verdana" w:cs="Tahoma"/>
            <w:sz w:val="20"/>
            <w:szCs w:val="20"/>
            <w:lang w:eastAsia="it-IT"/>
          </w:rPr>
          <w:t>art. 1242</w:t>
        </w:r>
      </w:hyperlink>
      <w:r w:rsidR="006D3A44">
        <w:t xml:space="preserve"> cod. civ.</w:t>
      </w:r>
      <w:r w:rsidRPr="008A1F26">
        <w:rPr>
          <w:rFonts w:ascii="Verdana" w:eastAsia="Times New Roman" w:hAnsi="Verdana" w:cs="Tahoma"/>
          <w:sz w:val="20"/>
          <w:szCs w:val="20"/>
          <w:bdr w:val="none" w:sz="0" w:space="0" w:color="auto" w:frame="1"/>
          <w:lang w:eastAsia="it-IT"/>
        </w:rPr>
        <w:t>, ai sensi del quale "la compensazione estingue i debiti dal giorno della loro coesistenza" (e quindi non dal giorno in cui viene sollevata l'eccezione).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Resta da spiegare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per la sua operatività, la compensazione debba essere eccepita in giudizio; il motivo deve ricercarsi nel fatto che l'eccezione di compensazione è considerato un diritto potestativo della parte, che quindi può scegliere se avvalersene oppure no.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Altri, sempre nella stessa prospettiva, hanno detto che l'eccezione avrebbe una mera funzione di accertamento dell'avvenuta estinzione; quanto alla retroattività, non si tratterebbe di una vera e propria retroattività, quanto di una pseudo retroattività del fatto accertato, caratteristica di tutti gli accertamenti.</w:t>
      </w:r>
    </w:p>
    <w:p w:rsidR="008A1F26" w:rsidRPr="008A1F26" w:rsidRDefault="009C6B96" w:rsidP="00B70981">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 w:name="_Toc452042124"/>
      <w:bookmarkEnd w:id="7"/>
      <w:r>
        <w:rPr>
          <w:rFonts w:ascii="Verdana" w:eastAsia="Times New Roman" w:hAnsi="Verdana" w:cs="Tahoma"/>
          <w:b/>
          <w:bCs/>
          <w:sz w:val="20"/>
          <w:szCs w:val="20"/>
          <w:lang w:eastAsia="it-IT"/>
        </w:rPr>
        <w:t xml:space="preserve">5.c </w:t>
      </w:r>
      <w:r w:rsidR="00F27624">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Tesi dell’estinzione </w:t>
      </w:r>
      <w:proofErr w:type="spellStart"/>
      <w:r w:rsidR="008A1F26" w:rsidRPr="008A1F26">
        <w:rPr>
          <w:rFonts w:ascii="Verdana" w:eastAsia="Times New Roman" w:hAnsi="Verdana" w:cs="Tahoma"/>
          <w:b/>
          <w:bCs/>
          <w:i/>
          <w:iCs/>
          <w:sz w:val="20"/>
          <w:szCs w:val="20"/>
          <w:lang w:eastAsia="it-IT"/>
        </w:rPr>
        <w:t>ope</w:t>
      </w:r>
      <w:proofErr w:type="spellEnd"/>
      <w:r w:rsidR="008A1F26" w:rsidRPr="008A1F26">
        <w:rPr>
          <w:rFonts w:ascii="Verdana" w:eastAsia="Times New Roman" w:hAnsi="Verdana" w:cs="Tahoma"/>
          <w:b/>
          <w:bCs/>
          <w:i/>
          <w:iCs/>
          <w:sz w:val="20"/>
          <w:szCs w:val="20"/>
          <w:lang w:eastAsia="it-IT"/>
        </w:rPr>
        <w:t xml:space="preserve"> </w:t>
      </w:r>
      <w:proofErr w:type="spellStart"/>
      <w:r w:rsidR="008A1F26" w:rsidRPr="008A1F26">
        <w:rPr>
          <w:rFonts w:ascii="Verdana" w:eastAsia="Times New Roman" w:hAnsi="Verdana" w:cs="Tahoma"/>
          <w:b/>
          <w:bCs/>
          <w:i/>
          <w:iCs/>
          <w:sz w:val="20"/>
          <w:szCs w:val="20"/>
          <w:lang w:eastAsia="it-IT"/>
        </w:rPr>
        <w:t>exceptionis</w:t>
      </w:r>
      <w:proofErr w:type="spellEnd"/>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Alla tesi precedente si è opposto che se la compensazione operasse dal giorno della coesistenza dei debiti e dei crediti, non si spiegherebbe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il giudice non possa rilevarla d'ufficio. Se la parte si vuole avvantaggiare della compensazione deve necessariamente sollevare la corrispondente eccezione nel processo: se ne deve dedurre, allora, che i debiti e i crediti non sono affatto estinti.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D'altra parte, se la compensazione opera solo nel momento in cui viene sollevata l'eccezione vuol dire che l'eccezione ha valore costitutivo dell'estinzione ed effetto retroattivo.</w:t>
      </w:r>
    </w:p>
    <w:p w:rsidR="008A1F26" w:rsidRPr="008A1F26" w:rsidRDefault="009C6B96" w:rsidP="00B70981">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 w:name="_Toc452036760"/>
      <w:bookmarkEnd w:id="8"/>
      <w:r>
        <w:rPr>
          <w:rFonts w:ascii="Verdana" w:eastAsia="Times New Roman" w:hAnsi="Verdana" w:cs="Tahoma"/>
          <w:b/>
          <w:bCs/>
          <w:sz w:val="20"/>
          <w:szCs w:val="20"/>
          <w:lang w:eastAsia="it-IT"/>
        </w:rPr>
        <w:t xml:space="preserve">5.d </w:t>
      </w:r>
      <w:r w:rsidR="00B70981">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Tesi dell’estinzione come fattispecie complessa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la compensazione legale è la risultante di una fattispecie complessa, in cui sia la coesistenza dei debiti e dei crediti reciproci, sia l'eccezione, assumono un'importanza fondamentale.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Dal giorno della coesistenza i debiti e i crediti sono in uno stato che si può definire di compensabilità, ma certamente non sono estinti; quanto all'eccezione, invece, essa è un atto giuridico unilaterale </w:t>
      </w:r>
      <w:proofErr w:type="spellStart"/>
      <w:r w:rsidRPr="008A1F26">
        <w:rPr>
          <w:rFonts w:ascii="Verdana" w:eastAsia="Times New Roman" w:hAnsi="Verdana" w:cs="Tahoma"/>
          <w:sz w:val="20"/>
          <w:szCs w:val="20"/>
          <w:bdr w:val="none" w:sz="0" w:space="0" w:color="auto" w:frame="1"/>
          <w:lang w:eastAsia="it-IT"/>
        </w:rPr>
        <w:t>recettizio</w:t>
      </w:r>
      <w:proofErr w:type="spellEnd"/>
      <w:r w:rsidRPr="008A1F26">
        <w:rPr>
          <w:rFonts w:ascii="Verdana" w:eastAsia="Times New Roman" w:hAnsi="Verdana" w:cs="Tahoma"/>
          <w:sz w:val="20"/>
          <w:szCs w:val="20"/>
          <w:bdr w:val="none" w:sz="0" w:space="0" w:color="auto" w:frame="1"/>
          <w:lang w:eastAsia="it-IT"/>
        </w:rPr>
        <w:t>, a contenuto patrimoniale, che deve considerarsi requisito legale di efficacia dell'estinzione.</w:t>
      </w:r>
    </w:p>
    <w:p w:rsidR="008A1F26" w:rsidRPr="008A1F26" w:rsidRDefault="009C6B96" w:rsidP="00B70981">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 w:name="_Toc452042126"/>
      <w:bookmarkEnd w:id="9"/>
      <w:r>
        <w:rPr>
          <w:rFonts w:ascii="Verdana" w:eastAsia="Times New Roman" w:hAnsi="Verdana" w:cs="Tahoma"/>
          <w:b/>
          <w:bCs/>
          <w:sz w:val="20"/>
          <w:szCs w:val="20"/>
          <w:lang w:eastAsia="it-IT"/>
        </w:rPr>
        <w:t xml:space="preserve">5.e </w:t>
      </w:r>
      <w:r w:rsidR="00B70981">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Operatività della compensazione legale fuori del processo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la dottrina prevalente l'eccezione della parte potrà essere sollevata anche fuori dal processo, </w:t>
      </w:r>
      <w:proofErr w:type="spellStart"/>
      <w:r w:rsidRPr="008A1F26">
        <w:rPr>
          <w:rFonts w:ascii="Verdana" w:eastAsia="Times New Roman" w:hAnsi="Verdana" w:cs="Tahoma"/>
          <w:sz w:val="20"/>
          <w:szCs w:val="20"/>
          <w:bdr w:val="none" w:sz="0" w:space="0" w:color="auto" w:frame="1"/>
          <w:lang w:eastAsia="it-IT"/>
        </w:rPr>
        <w:t>stragiudizialmente</w:t>
      </w:r>
      <w:proofErr w:type="spellEnd"/>
      <w:r w:rsidRPr="008A1F26">
        <w:rPr>
          <w:rFonts w:ascii="Verdana" w:eastAsia="Times New Roman" w:hAnsi="Verdana" w:cs="Tahoma"/>
          <w:sz w:val="20"/>
          <w:szCs w:val="20"/>
          <w:bdr w:val="none" w:sz="0" w:space="0" w:color="auto" w:frame="1"/>
          <w:lang w:eastAsia="it-IT"/>
        </w:rPr>
        <w:t>; in tal caso il giudice potrà rilevare d'ufficio la compensazione, se tale dichiarazione risulti dagli atti del processo.</w:t>
      </w:r>
    </w:p>
    <w:p w:rsidR="00E33A0C" w:rsidRDefault="00E33A0C" w:rsidP="00AA1A4F">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p>
    <w:p w:rsidR="008A1F26" w:rsidRDefault="009C6B96" w:rsidP="00AA1A4F">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r>
        <w:rPr>
          <w:rFonts w:ascii="Verdana" w:eastAsia="Times New Roman" w:hAnsi="Verdana" w:cs="Tahoma"/>
          <w:b/>
          <w:bCs/>
          <w:sz w:val="20"/>
          <w:szCs w:val="20"/>
          <w:lang w:eastAsia="it-IT"/>
        </w:rPr>
        <w:t>6</w:t>
      </w:r>
      <w:r w:rsidR="00AA1A4F">
        <w:rPr>
          <w:rFonts w:ascii="Verdana" w:eastAsia="Times New Roman" w:hAnsi="Verdana" w:cs="Tahoma"/>
          <w:b/>
          <w:bCs/>
          <w:sz w:val="20"/>
          <w:szCs w:val="20"/>
          <w:lang w:eastAsia="it-IT"/>
        </w:rPr>
        <w:t xml:space="preserve"> - </w:t>
      </w:r>
      <w:r w:rsidR="008A1F26" w:rsidRPr="008A1F26">
        <w:rPr>
          <w:rFonts w:ascii="Verdana" w:eastAsia="Times New Roman" w:hAnsi="Verdana" w:cs="Tahoma"/>
          <w:b/>
          <w:bCs/>
          <w:sz w:val="20"/>
          <w:szCs w:val="20"/>
          <w:lang w:eastAsia="it-IT"/>
        </w:rPr>
        <w:t>Compensazione giudiziale</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0" w:name="_Toc452042128"/>
      <w:bookmarkEnd w:id="10"/>
      <w:r>
        <w:rPr>
          <w:rFonts w:ascii="Verdana" w:eastAsia="Times New Roman" w:hAnsi="Verdana" w:cs="Tahoma"/>
          <w:b/>
          <w:bCs/>
          <w:sz w:val="20"/>
          <w:szCs w:val="20"/>
          <w:lang w:eastAsia="it-IT"/>
        </w:rPr>
        <w:t>6.a</w:t>
      </w:r>
      <w:r w:rsidR="00AA1A4F">
        <w:rPr>
          <w:rFonts w:ascii="Verdana" w:eastAsia="Times New Roman" w:hAnsi="Verdana" w:cs="Tahoma"/>
          <w:b/>
          <w:bCs/>
          <w:sz w:val="20"/>
          <w:szCs w:val="20"/>
          <w:lang w:eastAsia="it-IT"/>
        </w:rPr>
        <w:t xml:space="preserve"> - </w:t>
      </w:r>
      <w:r w:rsidR="008A1F26" w:rsidRPr="008A1F26">
        <w:rPr>
          <w:rFonts w:ascii="Verdana" w:eastAsia="Times New Roman" w:hAnsi="Verdana" w:cs="Tahoma"/>
          <w:b/>
          <w:bCs/>
          <w:sz w:val="20"/>
          <w:szCs w:val="20"/>
          <w:lang w:eastAsia="it-IT"/>
        </w:rPr>
        <w:t>Nozione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compensazione giudiziale è quella che opera a seguito di una sentenza del giudice. Essa è prevista dal secondo comma dell'</w:t>
      </w:r>
      <w:hyperlink r:id="rId18" w:anchor="art1242"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1242</w:t>
        </w:r>
      </w:hyperlink>
      <w:r w:rsidR="006D3A44">
        <w:t xml:space="preserve"> cod. civ</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 il debito opposto in compensazione non è liquido ma è di facile e pronta liquidazione, il giudice può dichiarare la compensazione per la parte di debito che riconosce esistente, e può anche sospendere la condanna per il credito liquido fino all'accertamento del credito opposto in compensazione.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E' bene precisare, però, che compensazione giudiziale non significa necessariamente "compensazione nel processo". Ciò per due motivi: anzitutto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anche quella legale può avvenire nel processo, a seguito dell'eccezione sollevata dalla parte. In secondo luogo la compensazione giudiziale può avvenire fuori del processo, mediante un arbitrato rituale.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compensazione giudiziale si distingue da quella legale, allora, non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occorra una </w:t>
      </w:r>
      <w:r w:rsidRPr="008A1F26">
        <w:rPr>
          <w:rFonts w:ascii="Verdana" w:eastAsia="Times New Roman" w:hAnsi="Verdana" w:cs="Tahoma"/>
          <w:sz w:val="20"/>
          <w:szCs w:val="20"/>
          <w:bdr w:val="none" w:sz="0" w:space="0" w:color="auto" w:frame="1"/>
          <w:lang w:eastAsia="it-IT"/>
        </w:rPr>
        <w:lastRenderedPageBreak/>
        <w:t xml:space="preserve">pronuncia del giudice (altrimenti da questo punto di vista anche quella legale potrebbe definirsi giudiziale) ma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qui la pronuncia del giudice ha carattere costitutivo, a differenza di quanto avviene nella compensazione legale.</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1" w:name="_Toc452042129"/>
      <w:bookmarkEnd w:id="11"/>
      <w:r>
        <w:rPr>
          <w:rFonts w:ascii="Verdana" w:eastAsia="Times New Roman" w:hAnsi="Verdana" w:cs="Tahoma"/>
          <w:b/>
          <w:bCs/>
          <w:sz w:val="20"/>
          <w:szCs w:val="20"/>
          <w:lang w:eastAsia="it-IT"/>
        </w:rPr>
        <w:t>6.b</w:t>
      </w:r>
      <w:r w:rsidR="00AA1A4F">
        <w:rPr>
          <w:rFonts w:ascii="Verdana" w:eastAsia="Times New Roman" w:hAnsi="Verdana" w:cs="Tahoma"/>
          <w:b/>
          <w:bCs/>
          <w:sz w:val="20"/>
          <w:szCs w:val="20"/>
          <w:lang w:eastAsia="it-IT"/>
        </w:rPr>
        <w:t xml:space="preserve"> - </w:t>
      </w:r>
      <w:r w:rsidR="008A1F26" w:rsidRPr="008A1F26">
        <w:rPr>
          <w:rFonts w:ascii="Verdana" w:eastAsia="Times New Roman" w:hAnsi="Verdana" w:cs="Tahoma"/>
          <w:b/>
          <w:bCs/>
          <w:sz w:val="20"/>
          <w:szCs w:val="20"/>
          <w:lang w:eastAsia="it-IT"/>
        </w:rPr>
        <w:t>Oggetto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Nella compensazione giudiziale il credito deve essere certo ed esigibile, ma può mancare il requisito della liquidità (</w:t>
      </w:r>
      <w:hyperlink r:id="rId19" w:anchor="art1243" w:history="1">
        <w:r w:rsidRPr="008A1F26">
          <w:rPr>
            <w:rFonts w:ascii="Verdana" w:eastAsia="Times New Roman" w:hAnsi="Verdana" w:cs="Tahoma"/>
            <w:sz w:val="20"/>
            <w:szCs w:val="20"/>
            <w:lang w:eastAsia="it-IT"/>
          </w:rPr>
          <w:t>art. 1243</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2</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il giudice, infatti, può dichiarare la compensazione quando il credito opposto in liquidazione non sia liquido ma sia di facile e pronta liquidazione.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discute se possa mancare il requisito dell'omogeneità. Si ritiene, da parte della giurisprudenza, che tale requisito non possa mancare, ma debba comunque essere inteso in senso non restrittivo: per esempio, un credito di denaro potrà essere compensato con un credito di cose, purché la valutazione di queste risulti da mercuriali e listini.</w:t>
      </w:r>
    </w:p>
    <w:p w:rsidR="00E33A0C" w:rsidRDefault="00E33A0C" w:rsidP="00AA1A4F">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7</w:t>
      </w:r>
      <w:r w:rsidR="00AA1A4F">
        <w:rPr>
          <w:rFonts w:ascii="Verdana" w:eastAsia="Times New Roman" w:hAnsi="Verdana" w:cs="Tahoma"/>
          <w:b/>
          <w:bCs/>
          <w:sz w:val="20"/>
          <w:szCs w:val="20"/>
          <w:lang w:eastAsia="it-IT"/>
        </w:rPr>
        <w:t xml:space="preserve"> - </w:t>
      </w:r>
      <w:r w:rsidR="008A1F26" w:rsidRPr="008A1F26">
        <w:rPr>
          <w:rFonts w:ascii="Verdana" w:eastAsia="Times New Roman" w:hAnsi="Verdana" w:cs="Tahoma"/>
          <w:b/>
          <w:bCs/>
          <w:sz w:val="20"/>
          <w:szCs w:val="20"/>
          <w:lang w:eastAsia="it-IT"/>
        </w:rPr>
        <w:t>Compensazione volontaria</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2" w:name="_Toc452042131"/>
      <w:bookmarkEnd w:id="12"/>
      <w:r>
        <w:rPr>
          <w:rFonts w:ascii="Verdana" w:eastAsia="Times New Roman" w:hAnsi="Verdana" w:cs="Tahoma"/>
          <w:b/>
          <w:bCs/>
          <w:sz w:val="20"/>
          <w:szCs w:val="20"/>
          <w:lang w:eastAsia="it-IT"/>
        </w:rPr>
        <w:t xml:space="preserve">7.a </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Nozione e distinzioni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compensazione volontaria è quella che trae la sua fonte da un negozio bilaterale stipulato dalle parti. Tale negozio è a forma libera.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20" w:anchor="art1252" w:history="1">
        <w:r w:rsidRPr="008A1F26">
          <w:rPr>
            <w:rFonts w:ascii="Verdana" w:eastAsia="Times New Roman" w:hAnsi="Verdana" w:cs="Tahoma"/>
            <w:sz w:val="20"/>
            <w:szCs w:val="20"/>
            <w:lang w:eastAsia="it-IT"/>
          </w:rPr>
          <w:t>art. 1252</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consta di due commi; il primo prevede che le parti possano operare la compensazione anche al di fuori dei presupposti previsti dalla legge: potranno, perciò, essere compensati due crediti illiquidi o due crediti inesigibili.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Non potranno mancare, invece, due requisiti: il requisito delle reciprocità dei debiti e dei crediti, per motivi intuitivi, e il requisito della certezza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in quest'ultimo caso non si avrebbe una compensazione, ma una transazione: Di </w:t>
      </w:r>
      <w:proofErr w:type="spellStart"/>
      <w:r w:rsidRPr="008A1F26">
        <w:rPr>
          <w:rFonts w:ascii="Verdana" w:eastAsia="Times New Roman" w:hAnsi="Verdana" w:cs="Tahoma"/>
          <w:sz w:val="20"/>
          <w:szCs w:val="20"/>
          <w:bdr w:val="none" w:sz="0" w:space="0" w:color="auto" w:frame="1"/>
          <w:lang w:eastAsia="it-IT"/>
        </w:rPr>
        <w:t>Prisco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Qualche dubbio è stato avanzato anche per la possibilità di compensare due crediti illiquidi. Qui, il dubbio non concerne l'ammissibilità di un accordo di questi tipo, ma il fatto che in tal caso saremmo fuori dal campo della compensazione: se i debiti non sono liquidi, si è detto, la compensazione assumerebbe una natura aleatoria, dato che le parti non potrebbero conoscere l'effettivo ammontare dei loro crediti reciproci e quindi potrebbero economicamente rimetterci o guadagnarci.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ha definito la compensazione per rapporti non liquidi come "compensazione transattiva".</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Il 2° comma dell'</w:t>
      </w:r>
      <w:hyperlink r:id="rId21" w:anchor="art1252"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1252</w:t>
        </w:r>
      </w:hyperlink>
      <w:r w:rsidR="006D3A44">
        <w:t xml:space="preserve"> </w:t>
      </w:r>
      <w:proofErr w:type="spellStart"/>
      <w:r w:rsidR="006D3A44" w:rsidRPr="006D3A44">
        <w:rPr>
          <w:rFonts w:ascii="Verdana" w:hAnsi="Verdana"/>
          <w:sz w:val="20"/>
          <w:szCs w:val="20"/>
        </w:rPr>
        <w:t>cod.civ.</w:t>
      </w:r>
      <w:proofErr w:type="spellEnd"/>
      <w:r w:rsidRPr="006D3A44">
        <w:rPr>
          <w:rFonts w:ascii="Verdana" w:eastAsia="Times New Roman" w:hAnsi="Verdana" w:cs="Tahoma"/>
          <w:sz w:val="20"/>
          <w:szCs w:val="20"/>
          <w:bdr w:val="none" w:sz="0" w:space="0" w:color="auto" w:frame="1"/>
          <w:lang w:eastAsia="it-IT"/>
        </w:rPr>
        <w:t> </w:t>
      </w:r>
      <w:r w:rsidRPr="008A1F26">
        <w:rPr>
          <w:rFonts w:ascii="Verdana" w:eastAsia="Times New Roman" w:hAnsi="Verdana" w:cs="Tahoma"/>
          <w:sz w:val="20"/>
          <w:szCs w:val="20"/>
          <w:bdr w:val="none" w:sz="0" w:space="0" w:color="auto" w:frame="1"/>
          <w:lang w:eastAsia="it-IT"/>
        </w:rPr>
        <w:t xml:space="preserve">prevede che le parti possano anche stabilire preventivamente le condizioni della compensazione volontaria; in tal caso siamo alla presenza di una sorta di negozio regolamentare con cui le parti stabiliscono la compensazione anche dei loro crediti futuri.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r w:rsidR="00A5354E">
        <w:rPr>
          <w:rFonts w:ascii="Verdana" w:eastAsia="Times New Roman" w:hAnsi="Verdana" w:cs="Tahoma"/>
          <w:sz w:val="20"/>
          <w:szCs w:val="20"/>
          <w:bdr w:val="none" w:sz="0" w:space="0" w:color="auto" w:frame="1"/>
          <w:lang w:eastAsia="it-IT"/>
        </w:rPr>
        <w:t>e</w:t>
      </w:r>
      <w:r w:rsidRPr="008A1F26">
        <w:rPr>
          <w:rFonts w:ascii="Verdana" w:eastAsia="Times New Roman" w:hAnsi="Verdana" w:cs="Tahoma"/>
          <w:sz w:val="20"/>
          <w:szCs w:val="20"/>
          <w:bdr w:val="none" w:sz="0" w:space="0" w:color="auto" w:frame="1"/>
          <w:lang w:eastAsia="it-IT"/>
        </w:rPr>
        <w:t xml:space="preserve"> parti, cioè, stabiliscono preventivamente quali sono le condizioni al cui verificarsi dovrà operare la compensazione (ad esempio possono pattuire che compenseranno automaticamente tutti i debiti di un certo ammontare, oppure tutti i debiti aventi ad oggetto cose di un certo tipo); al momento in cui i debiti e i crediti verranno a coesistere con le caratteristiche che le parti hanno determinato, si verificherà la compensazione, che avrà effetto</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ex </w:t>
      </w:r>
      <w:proofErr w:type="spellStart"/>
      <w:r w:rsidRPr="008A1F26">
        <w:rPr>
          <w:rFonts w:ascii="Verdana" w:eastAsia="Times New Roman" w:hAnsi="Verdana" w:cs="Tahoma"/>
          <w:i/>
          <w:iCs/>
          <w:sz w:val="20"/>
          <w:szCs w:val="20"/>
          <w:lang w:eastAsia="it-IT"/>
        </w:rPr>
        <w:t>nunc</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3" w:name="_Toc452042132"/>
      <w:bookmarkEnd w:id="13"/>
      <w:r>
        <w:rPr>
          <w:rFonts w:ascii="Verdana" w:eastAsia="Times New Roman" w:hAnsi="Verdana" w:cs="Tahoma"/>
          <w:b/>
          <w:bCs/>
          <w:sz w:val="20"/>
          <w:szCs w:val="20"/>
          <w:lang w:eastAsia="it-IT"/>
        </w:rPr>
        <w:t xml:space="preserve">7.b </w:t>
      </w:r>
      <w:r w:rsidR="008A1F26" w:rsidRPr="008A1F26">
        <w:rPr>
          <w:rFonts w:ascii="Verdana" w:eastAsia="Times New Roman" w:hAnsi="Verdana" w:cs="Tahoma"/>
          <w:b/>
          <w:bCs/>
          <w:sz w:val="20"/>
          <w:szCs w:val="20"/>
          <w:lang w:eastAsia="it-IT"/>
        </w:rPr>
        <w:t>Natura giuridica della compensazione volontaria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Anche per quanto riguarda la compensazione volontaria c'è chi ha sostenuto che essa sarebbe pur sempre un sottotipo di quella legale. La compensazione volontaria, secondo tale tesi, non estinguerebbe l'obbligazione, ma si limiterebbe ad operare solamente  una modifica nel rapporto giuridico, tale da eliminare un ostacolo al verificarsi della compensazione legale. Momento costitutivo dell'estinzione sarebbe, allora, non il contratto estintivo, ma l'eccezione sollevata dalle parti nel corso del processo.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contrario si sostiene, invece, che ciò che estingue il rapporto giuridico sarà la sola volontà delle parti; tant'</w:t>
      </w:r>
      <w:proofErr w:type="spellStart"/>
      <w:r w:rsidRPr="008A1F26">
        <w:rPr>
          <w:rFonts w:ascii="Verdana" w:eastAsia="Times New Roman" w:hAnsi="Verdana" w:cs="Tahoma"/>
          <w:sz w:val="20"/>
          <w:szCs w:val="20"/>
          <w:bdr w:val="none" w:sz="0" w:space="0" w:color="auto" w:frame="1"/>
          <w:lang w:eastAsia="it-IT"/>
        </w:rPr>
        <w:t>è‚</w:t>
      </w:r>
      <w:proofErr w:type="spellEnd"/>
      <w:r w:rsidRPr="008A1F26">
        <w:rPr>
          <w:rFonts w:ascii="Verdana" w:eastAsia="Times New Roman" w:hAnsi="Verdana" w:cs="Tahoma"/>
          <w:sz w:val="20"/>
          <w:szCs w:val="20"/>
          <w:bdr w:val="none" w:sz="0" w:space="0" w:color="auto" w:frame="1"/>
          <w:lang w:eastAsia="it-IT"/>
        </w:rPr>
        <w:t xml:space="preserve"> che, se il giudice dovesse rilevare che le parti hanno stipulato un accordo compensativo, dovrebbe senz'altro dichiarare estinte le obbligazioni (e chiaramente la sentenza avrà valore dichiarativo).</w:t>
      </w:r>
    </w:p>
    <w:p w:rsidR="00E33A0C" w:rsidRDefault="00E33A0C" w:rsidP="00AA1A4F">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14" w:name="_Toc452042133"/>
      <w:bookmarkEnd w:id="14"/>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 xml:space="preserve">8 - </w:t>
      </w:r>
      <w:r w:rsidR="008A1F26" w:rsidRPr="008A1F26">
        <w:rPr>
          <w:rFonts w:ascii="Verdana" w:eastAsia="Times New Roman" w:hAnsi="Verdana" w:cs="Tahoma"/>
          <w:b/>
          <w:bCs/>
          <w:sz w:val="20"/>
          <w:szCs w:val="20"/>
          <w:lang w:eastAsia="it-IT"/>
        </w:rPr>
        <w:t>La compensazione facoltativa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dottrina ha individuato la figura della compensazione facoltativa, che si ha quando una </w:t>
      </w:r>
      <w:r w:rsidRPr="008A1F26">
        <w:rPr>
          <w:rFonts w:ascii="Verdana" w:eastAsia="Times New Roman" w:hAnsi="Verdana" w:cs="Tahoma"/>
          <w:sz w:val="20"/>
          <w:szCs w:val="20"/>
          <w:bdr w:val="none" w:sz="0" w:space="0" w:color="auto" w:frame="1"/>
          <w:lang w:eastAsia="it-IT"/>
        </w:rPr>
        <w:lastRenderedPageBreak/>
        <w:t>parte rinuncia ad opporre un impedimento che osterebbe alla compensazione legale e che opererebbe a sua favore (per esempio il creditore potrebbe rinunciare ad opporre l' inesigibilità del suo credito per mancata scadenza del termine o l'esistenza di uno dei divieti di cui all'</w:t>
      </w:r>
      <w:hyperlink r:id="rId22" w:anchor="art1246" w:history="1">
        <w:r w:rsidRPr="008A1F26">
          <w:rPr>
            <w:rFonts w:ascii="Verdana" w:eastAsia="Times New Roman" w:hAnsi="Verdana" w:cs="Tahoma"/>
            <w:sz w:val="20"/>
            <w:szCs w:val="20"/>
            <w:lang w:eastAsia="it-IT"/>
          </w:rPr>
          <w:t>art.1246</w:t>
        </w:r>
      </w:hyperlink>
      <w:r w:rsidR="006D3A44">
        <w:t xml:space="preserve"> cod. </w:t>
      </w:r>
      <w:proofErr w:type="spellStart"/>
      <w:r w:rsidR="006D3A44">
        <w:t>civ</w:t>
      </w:r>
      <w:proofErr w:type="spellEnd"/>
      <w:r w:rsidR="006D3A44">
        <w:t>.</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è precisato che la compensazione facoltativa non sarebbe una quarta forma di compensazione, ma una particolare forma di compensazione volontaria. Secondo un'altra tesi, invece (ma la questione è solo teorica), avremmo una forma particolare di compensazione legale.</w:t>
      </w:r>
    </w:p>
    <w:p w:rsidR="00E33A0C" w:rsidRDefault="00E33A0C" w:rsidP="00AA1A4F">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15" w:name="_Toc452042134"/>
      <w:bookmarkEnd w:id="15"/>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9</w:t>
      </w:r>
      <w:r w:rsidR="00AA1A4F">
        <w:rPr>
          <w:rFonts w:ascii="Verdana" w:eastAsia="Times New Roman" w:hAnsi="Verdana" w:cs="Tahoma"/>
          <w:b/>
          <w:bCs/>
          <w:sz w:val="20"/>
          <w:szCs w:val="20"/>
          <w:lang w:eastAsia="it-IT"/>
        </w:rPr>
        <w:t xml:space="preserve"> - </w:t>
      </w:r>
      <w:r w:rsidR="008A1F26" w:rsidRPr="008A1F26">
        <w:rPr>
          <w:rFonts w:ascii="Verdana" w:eastAsia="Times New Roman" w:hAnsi="Verdana" w:cs="Tahoma"/>
          <w:b/>
          <w:bCs/>
          <w:sz w:val="20"/>
          <w:szCs w:val="20"/>
          <w:lang w:eastAsia="it-IT"/>
        </w:rPr>
        <w:t>La compensazione delle obbligazioni naturali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Ci si è chiesti se possa aversi compensazione volontaria per un'obbligazione naturale.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Parte della dottrina lo esclude, in quanto l'obbligazione naturale non può produrre altri effetti che quello della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soluti </w:t>
      </w:r>
      <w:proofErr w:type="spellStart"/>
      <w:r w:rsidRPr="008A1F26">
        <w:rPr>
          <w:rFonts w:ascii="Verdana" w:eastAsia="Times New Roman" w:hAnsi="Verdana" w:cs="Tahoma"/>
          <w:i/>
          <w:iCs/>
          <w:sz w:val="20"/>
          <w:szCs w:val="20"/>
          <w:lang w:eastAsia="it-IT"/>
        </w:rPr>
        <w:t>retentio</w:t>
      </w:r>
      <w:proofErr w:type="spellEnd"/>
      <w:r w:rsidRPr="008A1F26">
        <w:rPr>
          <w:rFonts w:ascii="Verdana" w:eastAsia="Times New Roman" w:hAnsi="Verdana" w:cs="Tahoma"/>
          <w:sz w:val="20"/>
          <w:szCs w:val="20"/>
          <w:bdr w:val="none" w:sz="0" w:space="0" w:color="auto" w:frame="1"/>
          <w:lang w:eastAsia="it-IT"/>
        </w:rPr>
        <w:t>; quindi fino a che non avvenga il pagamento spontaneo l'obbligazione naturale deve considerarsi inesistente e non possono aversi vicende che la interessino.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 stato detto in contrario, invece, che se deve sicuramente escludersi che possa operare la compensazione legale tra un'obbligazione civile e una naturale, non vi sono motivi per negare che sia possibile la compensazione volontaria.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L'obbligazione naturale, infatti, manca della caratteristica della coercibilità (e quindi dell'esigibilità) e non soddisfa i requisiti previsti dall'</w:t>
      </w:r>
      <w:hyperlink r:id="rId23" w:anchor="art1243" w:history="1">
        <w:r w:rsidRPr="008A1F26">
          <w:rPr>
            <w:rFonts w:ascii="Verdana" w:eastAsia="Times New Roman" w:hAnsi="Verdana" w:cs="Tahoma"/>
            <w:sz w:val="20"/>
            <w:szCs w:val="20"/>
            <w:lang w:eastAsia="it-IT"/>
          </w:rPr>
          <w:t>art. 1243</w:t>
        </w:r>
      </w:hyperlink>
      <w:r w:rsidRPr="008A1F26">
        <w:rPr>
          <w:rFonts w:ascii="Verdana" w:eastAsia="Times New Roman" w:hAnsi="Verdana" w:cs="Tahoma"/>
          <w:sz w:val="20"/>
          <w:szCs w:val="20"/>
          <w:bdr w:val="none" w:sz="0" w:space="0" w:color="auto" w:frame="1"/>
          <w:lang w:eastAsia="it-IT"/>
        </w:rPr>
        <w:t>, 1 comma</w:t>
      </w:r>
      <w:r w:rsidR="006D3A44">
        <w:rPr>
          <w:rFonts w:ascii="Verdana" w:eastAsia="Times New Roman" w:hAnsi="Verdana" w:cs="Tahoma"/>
          <w:sz w:val="20"/>
          <w:szCs w:val="20"/>
          <w:bdr w:val="none" w:sz="0" w:space="0" w:color="auto" w:frame="1"/>
          <w:lang w:eastAsia="it-IT"/>
        </w:rPr>
        <w:t xml:space="preserve"> cod. </w:t>
      </w:r>
      <w:proofErr w:type="spellStart"/>
      <w:r w:rsidR="006D3A44">
        <w:rPr>
          <w:rFonts w:ascii="Verdana" w:eastAsia="Times New Roman" w:hAnsi="Verdana" w:cs="Tahoma"/>
          <w:sz w:val="20"/>
          <w:szCs w:val="20"/>
          <w:bdr w:val="none" w:sz="0" w:space="0" w:color="auto" w:frame="1"/>
          <w:lang w:eastAsia="it-IT"/>
        </w:rPr>
        <w:t>civ</w:t>
      </w:r>
      <w:proofErr w:type="spellEnd"/>
      <w:r w:rsidR="006D3A44">
        <w:rPr>
          <w:rFonts w:ascii="Verdana" w:eastAsia="Times New Roman" w:hAnsi="Verdana" w:cs="Tahoma"/>
          <w:sz w:val="20"/>
          <w:szCs w:val="20"/>
          <w:bdr w:val="none" w:sz="0" w:space="0" w:color="auto" w:frame="1"/>
          <w:lang w:eastAsia="it-IT"/>
        </w:rPr>
        <w:t>.</w:t>
      </w:r>
      <w:r w:rsidRPr="008A1F26">
        <w:rPr>
          <w:rFonts w:ascii="Verdana" w:eastAsia="Times New Roman" w:hAnsi="Verdana" w:cs="Tahoma"/>
          <w:sz w:val="20"/>
          <w:szCs w:val="20"/>
          <w:bdr w:val="none" w:sz="0" w:space="0" w:color="auto" w:frame="1"/>
          <w:lang w:eastAsia="it-IT"/>
        </w:rPr>
        <w:t>. I soggetti, però, ben possono stabilire che la compensazione avvenga al di fuori dei requisiti legali, e quindi anche quando manca il requisito della esigibilità. Del resto, è stato detto che non c'è ragione di escludere un risultato che potrebbe ugualmente raggiungersi con un accordo spontaneo delle parti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Quel che deve escludersi, invece, è che le parti possano pattuire preventivamente la compensazione di un'obbligazione naturale futura.</w:t>
      </w:r>
    </w:p>
    <w:p w:rsidR="00E33A0C" w:rsidRDefault="00E33A0C" w:rsidP="00AA1A4F">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16" w:name="_Toc452042135"/>
      <w:bookmarkEnd w:id="16"/>
    </w:p>
    <w:p w:rsidR="008A1F26" w:rsidRDefault="009C6B96" w:rsidP="00AA1A4F">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r>
        <w:rPr>
          <w:rFonts w:ascii="Verdana" w:eastAsia="Times New Roman" w:hAnsi="Verdana" w:cs="Tahoma"/>
          <w:b/>
          <w:bCs/>
          <w:sz w:val="20"/>
          <w:szCs w:val="20"/>
          <w:lang w:eastAsia="it-IT"/>
        </w:rPr>
        <w:t>10</w:t>
      </w:r>
      <w:r w:rsidR="00AA1A4F">
        <w:rPr>
          <w:rFonts w:ascii="Verdana" w:eastAsia="Times New Roman" w:hAnsi="Verdana" w:cs="Tahoma"/>
          <w:b/>
          <w:bCs/>
          <w:sz w:val="20"/>
          <w:szCs w:val="20"/>
          <w:lang w:eastAsia="it-IT"/>
        </w:rPr>
        <w:t xml:space="preserve"> - </w:t>
      </w:r>
      <w:r w:rsidR="008A1F26" w:rsidRPr="008A1F26">
        <w:rPr>
          <w:rFonts w:ascii="Verdana" w:eastAsia="Times New Roman" w:hAnsi="Verdana" w:cs="Tahoma"/>
          <w:b/>
          <w:bCs/>
          <w:sz w:val="20"/>
          <w:szCs w:val="20"/>
          <w:lang w:eastAsia="it-IT"/>
        </w:rPr>
        <w:t>Disciplina comune</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7" w:name="_Toc452042136"/>
      <w:bookmarkEnd w:id="17"/>
      <w:r>
        <w:rPr>
          <w:rFonts w:ascii="Verdana" w:eastAsia="Times New Roman" w:hAnsi="Verdana" w:cs="Tahoma"/>
          <w:b/>
          <w:bCs/>
          <w:sz w:val="20"/>
          <w:szCs w:val="20"/>
          <w:lang w:eastAsia="it-IT"/>
        </w:rPr>
        <w:t xml:space="preserve">10.a </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Effetti della compensazione tra le parti</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compensazione estingue i debiti e i crediti reciproci per le quantità corrispondenti (</w:t>
      </w:r>
      <w:hyperlink r:id="rId24" w:anchor="art1242"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1242</w:t>
        </w:r>
      </w:hyperlink>
      <w:r w:rsidR="006D3A44">
        <w:t xml:space="preserve"> cod. civ. </w:t>
      </w:r>
      <w:r w:rsidRPr="008A1F26">
        <w:rPr>
          <w:rFonts w:ascii="Verdana" w:eastAsia="Times New Roman" w:hAnsi="Verdana" w:cs="Tahoma"/>
          <w:sz w:val="20"/>
          <w:szCs w:val="20"/>
          <w:bdr w:val="none" w:sz="0" w:space="0" w:color="auto" w:frame="1"/>
          <w:lang w:eastAsia="it-IT"/>
        </w:rPr>
        <w:t xml:space="preserve">). Tale norma precede i vari articoli sugli altri tipi di compensazione, e sembrerebbe riferirsi a tutte le ipotesi di compensazione, ma in realtà essa vale solo per quella legale e giudiziale, e non per quella volontaria.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Nella compensazione volontaria,  le parti possono anche estinguere debiti per quantità diverse; ad esempio se io ho un credito di 100 verso Caio, il quale ha un credito di 90 n miei confronti, possiamo ugualmente stabilire che i rapporti si compensino reciprocamente.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prescrizione, ai sensi dell'</w:t>
      </w:r>
      <w:hyperlink r:id="rId25" w:anchor="art1242"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1242</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2</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xml:space="preserve"> non impedisce la compensazione, se si era già verificata la coesistenza dei debiti reciproci. Anche questa regola, data la posizione della norma, deve ritenersi che valga sia per la compensazione legale che per quella giudiziale; ovviamente però, non  sarà applicabile alla compensazione volontaria,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le parti ben potranno compensare anche due debiti di cui uno o entrambi siano prescritti.</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8" w:name="_Toc452042137"/>
      <w:bookmarkEnd w:id="18"/>
      <w:r>
        <w:rPr>
          <w:rFonts w:ascii="Verdana" w:eastAsia="Times New Roman" w:hAnsi="Verdana" w:cs="Tahoma"/>
          <w:b/>
          <w:bCs/>
          <w:sz w:val="20"/>
          <w:szCs w:val="20"/>
          <w:lang w:eastAsia="it-IT"/>
        </w:rPr>
        <w:t xml:space="preserve">10.b </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I soggetti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Presupposto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operi la compensazione è che vi siano due soggetti, persone fisiche o giuridiche, in posizione di reciprocità; tale requisito risulta evidente dall'</w:t>
      </w:r>
      <w:hyperlink r:id="rId26" w:anchor="art1241"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1241</w:t>
        </w:r>
      </w:hyperlink>
      <w:r w:rsidR="006D3A44">
        <w:t xml:space="preserve"> cod. civ.</w:t>
      </w:r>
      <w:r w:rsidRPr="008A1F26">
        <w:rPr>
          <w:rFonts w:ascii="Verdana" w:eastAsia="Times New Roman" w:hAnsi="Verdana" w:cs="Tahoma"/>
          <w:sz w:val="20"/>
          <w:szCs w:val="20"/>
          <w:bdr w:val="none" w:sz="0" w:space="0" w:color="auto" w:frame="1"/>
          <w:lang w:eastAsia="it-IT"/>
        </w:rPr>
        <w:t>, secondo cui la compensazione opera "quando due persone sono obbligate l'una verso l'altra.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è precisato, però che più che due soggetti distinti si richiedono due patrimoni autonomi. Si pensi, per esempio, al caso di un rapporto di crediti e debiti reciproci tra erede beneficiato e eredità.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Vi sono dei casi particolari in cui la legge ammette la compensazione nonostante i debiti e i crediti non siano in posizione di reciprocità.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prima ipotesi è data dall'</w:t>
      </w:r>
      <w:hyperlink r:id="rId27" w:anchor="art1247" w:history="1">
        <w:r w:rsidRPr="008A1F26">
          <w:rPr>
            <w:rFonts w:ascii="Verdana" w:eastAsia="Times New Roman" w:hAnsi="Verdana" w:cs="Tahoma"/>
            <w:sz w:val="20"/>
            <w:szCs w:val="20"/>
            <w:lang w:eastAsia="it-IT"/>
          </w:rPr>
          <w:t>art. 1247</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secondo cui il fideiussore può opporre in compensazione il debito che il creditore ha verso il creditore principale; tale regola è un applicazione del principio secondo cui il fideiussore non può essere obbligato a condizioni più </w:t>
      </w:r>
      <w:r w:rsidRPr="008A1F26">
        <w:rPr>
          <w:rFonts w:ascii="Verdana" w:eastAsia="Times New Roman" w:hAnsi="Verdana" w:cs="Tahoma"/>
          <w:sz w:val="20"/>
          <w:szCs w:val="20"/>
          <w:bdr w:val="none" w:sz="0" w:space="0" w:color="auto" w:frame="1"/>
          <w:lang w:eastAsia="it-IT"/>
        </w:rPr>
        <w:lastRenderedPageBreak/>
        <w:t>onerose di quelle risultanti dall'obbligazione garantita (</w:t>
      </w:r>
      <w:hyperlink r:id="rId28" w:anchor="art1941"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1941</w:t>
        </w:r>
      </w:hyperlink>
      <w:r w:rsidR="006D3A44">
        <w:t xml:space="preserve"> cod. civ.</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Un'altra ipotesi è prevista dal secondo comma dello stesso articolo, secondo cui il terzo datore di pegno o ipoteca può opporre in compensazione il debito che il creditore ha verso il debitore principale; come si vede, questa ipotesi è simile alla precedente</w:t>
      </w:r>
      <w:r w:rsidR="00A5354E">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Infine, una terza ipotesi è data dall'</w:t>
      </w:r>
      <w:hyperlink r:id="rId29" w:anchor="art1248" w:history="1">
        <w:r w:rsidRPr="008A1F26">
          <w:rPr>
            <w:rFonts w:ascii="Verdana" w:eastAsia="Times New Roman" w:hAnsi="Verdana" w:cs="Tahoma"/>
            <w:sz w:val="20"/>
            <w:szCs w:val="20"/>
            <w:lang w:eastAsia="it-IT"/>
          </w:rPr>
          <w:t>art. 1248</w:t>
        </w:r>
      </w:hyperlink>
      <w:r w:rsidR="006D3A44">
        <w:t xml:space="preserve"> cod. civ. </w:t>
      </w:r>
      <w:r w:rsidRPr="008A1F26">
        <w:rPr>
          <w:rFonts w:ascii="Verdana" w:eastAsia="Times New Roman" w:hAnsi="Verdana" w:cs="Tahoma"/>
          <w:sz w:val="20"/>
          <w:szCs w:val="20"/>
          <w:bdr w:val="none" w:sz="0" w:space="0" w:color="auto" w:frame="1"/>
          <w:lang w:eastAsia="it-IT"/>
        </w:rPr>
        <w:t>, il quale in tema di cessione di crediti afferma che - argomentando</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a </w:t>
      </w:r>
      <w:proofErr w:type="spellStart"/>
      <w:r w:rsidRPr="008A1F26">
        <w:rPr>
          <w:rFonts w:ascii="Verdana" w:eastAsia="Times New Roman" w:hAnsi="Verdana" w:cs="Tahoma"/>
          <w:i/>
          <w:iCs/>
          <w:sz w:val="20"/>
          <w:szCs w:val="20"/>
          <w:lang w:eastAsia="it-IT"/>
        </w:rPr>
        <w:t>contrariis</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se il debitore ceduto non ha accettato la cessione, può opporre al cessionario la compensazione che avrebbe potuto opporre al cedente.</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9" w:name="_Toc452042138"/>
      <w:bookmarkEnd w:id="19"/>
      <w:r>
        <w:rPr>
          <w:rFonts w:ascii="Verdana" w:eastAsia="Times New Roman" w:hAnsi="Verdana" w:cs="Tahoma"/>
          <w:b/>
          <w:bCs/>
          <w:sz w:val="20"/>
          <w:szCs w:val="20"/>
          <w:lang w:eastAsia="it-IT"/>
        </w:rPr>
        <w:t xml:space="preserve">10.c </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Pluralità delle fonti da cui nascono i rapporti compensabili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Occorre, poi, che i debiti non derivino dalla stessa fonte; la giurisprudenza ha avuto modo di precisare che se i debiti e i crediti reciproci nascono dalla stessa fonte (per esempio da un contratto, o dallo stesso fatto illecito) la valutazione delle reciproche pretese si risolverebbe in un semplice accertamento contabile di dare ed avere, che può essere compiuto d'ufficio dal giudice.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Tale tesi è stata contestata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la legge non dice nulla al riguardo; è stato detto, allora, che anche se non sarà un'ipotesi frequente, in linea di massima non può escludersi che crediti compensabili nascano da una stessa fonte (ad esempio potrebbe capitare che per un gioco di successivi trasferimenti i rapporti obbligatori finiscano in patrimoni diversi).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Neanche è richiesta dalla legge la diversità dei titoli dei crediti e debiti reciproci; tale tesi si basa sul testo dell'</w:t>
      </w:r>
      <w:hyperlink r:id="rId30" w:anchor="art1246"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1246</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1</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secondo cui la compensazione opera qualunque sia il titolo dell'uno o dell'altro debito.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Barbero, invece, i rapporti reciproci devono necessariamente derivare da  titoli diversi, per una ragione che è logica, più che giuridica; per fare un esempio, sarebbe strano che il debitore di una partita di merci e creditore del prezzo per un contratto di somministrazione, pretendesse di esimersi dal consegnare le merci compensando l'inadempimento coll'abbandono del prezzo.</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0" w:name="_Toc452042139"/>
      <w:bookmarkEnd w:id="20"/>
      <w:r>
        <w:rPr>
          <w:rFonts w:ascii="Verdana" w:eastAsia="Times New Roman" w:hAnsi="Verdana" w:cs="Tahoma"/>
          <w:b/>
          <w:bCs/>
          <w:sz w:val="20"/>
          <w:szCs w:val="20"/>
          <w:lang w:eastAsia="it-IT"/>
        </w:rPr>
        <w:t xml:space="preserve">10.d </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Pluralità di debiti compensabili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31" w:anchor="art1249" w:history="1">
        <w:r w:rsidRPr="008A1F26">
          <w:rPr>
            <w:rFonts w:ascii="Verdana" w:eastAsia="Times New Roman" w:hAnsi="Verdana" w:cs="Tahoma"/>
            <w:sz w:val="20"/>
            <w:szCs w:val="20"/>
            <w:lang w:eastAsia="it-IT"/>
          </w:rPr>
          <w:t>art. 1249</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stabilisce che in caso di pluralità di debiti compensabili si applicano le disposizioni del secondo comma dell'</w:t>
      </w:r>
      <w:hyperlink r:id="rId32" w:anchor="art1193" w:history="1">
        <w:r w:rsidRPr="008A1F26">
          <w:rPr>
            <w:rFonts w:ascii="Verdana" w:eastAsia="Times New Roman" w:hAnsi="Verdana" w:cs="Tahoma"/>
            <w:sz w:val="20"/>
            <w:szCs w:val="20"/>
            <w:lang w:eastAsia="it-IT"/>
          </w:rPr>
          <w:t>art. 1193</w:t>
        </w:r>
      </w:hyperlink>
      <w:r w:rsidR="006D3A44">
        <w:t xml:space="preserve"> cod. civ</w:t>
      </w:r>
      <w:r w:rsidRPr="008A1F26">
        <w:rPr>
          <w:rFonts w:ascii="Verdana" w:eastAsia="Times New Roman" w:hAnsi="Verdana" w:cs="Tahoma"/>
          <w:sz w:val="20"/>
          <w:szCs w:val="20"/>
          <w:bdr w:val="none" w:sz="0" w:space="0" w:color="auto" w:frame="1"/>
          <w:lang w:eastAsia="it-IT"/>
        </w:rPr>
        <w:t>. Tale norma è stata considerata una conferma dell'assimilazione della compensazione al pagamento.</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Ci si domanda se possa applicarsi anche il primo comma (in base al quale "chi ha più debiti della medesima specie verso la stessa persona può dichiarare, quando paga, quale debito intende soddisfare").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Coloro che vedono nella compensazione una finta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solutio</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e quindi assimilano l'istituto al pagamento, sostengono la tesi positiva: per il </w:t>
      </w:r>
      <w:proofErr w:type="spellStart"/>
      <w:r w:rsidRPr="008A1F26">
        <w:rPr>
          <w:rFonts w:ascii="Verdana" w:eastAsia="Times New Roman" w:hAnsi="Verdana" w:cs="Tahoma"/>
          <w:sz w:val="20"/>
          <w:szCs w:val="20"/>
          <w:bdr w:val="none" w:sz="0" w:space="0" w:color="auto" w:frame="1"/>
          <w:lang w:eastAsia="it-IT"/>
        </w:rPr>
        <w:t>Ragusa-Maggiore</w:t>
      </w:r>
      <w:proofErr w:type="spellEnd"/>
      <w:r w:rsidRPr="008A1F26">
        <w:rPr>
          <w:rFonts w:ascii="Verdana" w:eastAsia="Times New Roman" w:hAnsi="Verdana" w:cs="Tahoma"/>
          <w:sz w:val="20"/>
          <w:szCs w:val="20"/>
          <w:bdr w:val="none" w:sz="0" w:space="0" w:color="auto" w:frame="1"/>
          <w:lang w:eastAsia="it-IT"/>
        </w:rPr>
        <w:t>, ad esempio, l'istituto in esame è un surrogato del pagamento, mentre l'eccezione di compensazione deve considerarsi un negozio giuridico, e di conseguenza deve ritenersi che il compensante abbia anche la libertà di scegliere quale debito compensare; secondo questa tesi, allora, l'articolo in questione si applicherebbe solo in mancanza di diversa volontà delle parti.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Viceversa, coloro che vi ravvisano un istituto diverso dal pagamento giungono alla conclusione negativa, </w:t>
      </w:r>
      <w:proofErr w:type="spellStart"/>
      <w:r w:rsidRPr="008A1F26">
        <w:rPr>
          <w:rFonts w:ascii="Verdana" w:eastAsia="Times New Roman" w:hAnsi="Verdana" w:cs="Tahoma"/>
          <w:sz w:val="20"/>
          <w:szCs w:val="20"/>
          <w:bdr w:val="none" w:sz="0" w:space="0" w:color="auto" w:frame="1"/>
          <w:lang w:eastAsia="it-IT"/>
        </w:rPr>
        <w:t>perché‚</w:t>
      </w:r>
      <w:proofErr w:type="spellEnd"/>
      <w:r w:rsidRPr="008A1F26">
        <w:rPr>
          <w:rFonts w:ascii="Verdana" w:eastAsia="Times New Roman" w:hAnsi="Verdana" w:cs="Tahoma"/>
          <w:sz w:val="20"/>
          <w:szCs w:val="20"/>
          <w:bdr w:val="none" w:sz="0" w:space="0" w:color="auto" w:frame="1"/>
          <w:lang w:eastAsia="it-IT"/>
        </w:rPr>
        <w:t xml:space="preserve"> applicano alla lettera l'</w:t>
      </w:r>
      <w:hyperlink r:id="rId33" w:anchor="art1193"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1193</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2</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del resto pare ovvia la considerazione che se il legislatore avesse voluto rimandare anche al primo comma lo avrebbe fatto espressamente.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l'opinione di un autrice (De Lorenzi) il primo comma dell'</w:t>
      </w:r>
      <w:hyperlink r:id="rId34" w:anchor="art1193"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1193</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non si applica quando il debitore voglia unilateralmente dichiarare quale debito soddisfare, ma si potrebbe applicare se c'è l'accordo reciproco delle parti.</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1" w:name="_Toc452042140"/>
      <w:bookmarkEnd w:id="21"/>
      <w:r>
        <w:rPr>
          <w:rFonts w:ascii="Verdana" w:eastAsia="Times New Roman" w:hAnsi="Verdana" w:cs="Tahoma"/>
          <w:b/>
          <w:bCs/>
          <w:sz w:val="20"/>
          <w:szCs w:val="20"/>
          <w:lang w:eastAsia="it-IT"/>
        </w:rPr>
        <w:t>10.e</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Crediti non compensabili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All'</w:t>
      </w:r>
      <w:hyperlink r:id="rId35" w:anchor="art1246" w:history="1">
        <w:r w:rsidRPr="008A1F26">
          <w:rPr>
            <w:rFonts w:ascii="Verdana" w:eastAsia="Times New Roman" w:hAnsi="Verdana" w:cs="Tahoma"/>
            <w:sz w:val="20"/>
            <w:szCs w:val="20"/>
            <w:lang w:eastAsia="it-IT"/>
          </w:rPr>
          <w:t>art. 1246</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il legislatore ha stabilito che la compensazione si verifica qualunque sia il titolo dell'uno o dell'altro debito e ha poi previsto una serie di ipotesi di crediti non compensabili.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Tali ipotesi sono le seguenti: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1) i crediti per la restituzione di cose di cui il proprietario sia stato ingiustamente spogliato;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2) i crediti per la restituzione di cose depositate o date in comodato;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3) i crediti dichiarati impignorabili;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4) rinuncia alla compensazione operata preventivamente dal debitore;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5) divieto stabilito dalla legge.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Credito non compensabile significa che la compensazione non può essere invocata da colui contro il quale opera, ma ben può essere invocata dall'altra. Ad esempio, il numero 2 prevede che la compensazione non possa essere opposta dal depositario al depositante per cose date in deposito: ciò significa che il depositario non può opporre la compensazione, ma ben può farlo il depositante.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Ulteriori ipotesi sono previste in altre parti del codice: all'</w:t>
      </w:r>
      <w:hyperlink r:id="rId36" w:anchor="art2271" w:history="1">
        <w:r w:rsidRPr="008A1F26">
          <w:rPr>
            <w:rFonts w:ascii="Verdana" w:eastAsia="Times New Roman" w:hAnsi="Verdana" w:cs="Tahoma"/>
            <w:sz w:val="20"/>
            <w:szCs w:val="20"/>
            <w:lang w:eastAsia="it-IT"/>
          </w:rPr>
          <w:t>art. 2271</w:t>
        </w:r>
      </w:hyperlink>
      <w:r w:rsidR="006D3A44">
        <w:t xml:space="preserve"> cod. civ. </w:t>
      </w:r>
      <w:r w:rsidRPr="008A1F26">
        <w:rPr>
          <w:rFonts w:ascii="Verdana" w:eastAsia="Times New Roman" w:hAnsi="Verdana" w:cs="Tahoma"/>
          <w:sz w:val="20"/>
          <w:szCs w:val="20"/>
          <w:bdr w:val="none" w:sz="0" w:space="0" w:color="auto" w:frame="1"/>
          <w:lang w:eastAsia="it-IT"/>
        </w:rPr>
        <w:t>(divieto di compensazione tra un debito di un terzo verso la società il credito che costui ha verso il terzo); all'</w:t>
      </w:r>
      <w:hyperlink r:id="rId37" w:anchor="art1248" w:history="1">
        <w:r w:rsidRPr="008A1F26">
          <w:rPr>
            <w:rFonts w:ascii="Verdana" w:eastAsia="Times New Roman" w:hAnsi="Verdana" w:cs="Tahoma"/>
            <w:sz w:val="20"/>
            <w:szCs w:val="20"/>
            <w:lang w:eastAsia="it-IT"/>
          </w:rPr>
          <w:t>art. 1248</w:t>
        </w:r>
      </w:hyperlink>
      <w:r w:rsidRPr="008A1F26">
        <w:rPr>
          <w:rFonts w:ascii="Verdana" w:eastAsia="Times New Roman" w:hAnsi="Verdana" w:cs="Tahoma"/>
          <w:sz w:val="20"/>
          <w:szCs w:val="20"/>
          <w:lang w:eastAsia="it-IT"/>
        </w:rPr>
        <w:t> </w:t>
      </w:r>
      <w:r w:rsidR="006D3A44">
        <w:rPr>
          <w:rFonts w:ascii="Verdana" w:eastAsia="Times New Roman" w:hAnsi="Verdana" w:cs="Tahoma"/>
          <w:sz w:val="20"/>
          <w:szCs w:val="20"/>
          <w:lang w:eastAsia="it-IT"/>
        </w:rPr>
        <w:t xml:space="preserve">cod. civ. </w:t>
      </w:r>
      <w:r w:rsidRPr="008A1F26">
        <w:rPr>
          <w:rFonts w:ascii="Verdana" w:eastAsia="Times New Roman" w:hAnsi="Verdana" w:cs="Tahoma"/>
          <w:sz w:val="20"/>
          <w:szCs w:val="20"/>
          <w:bdr w:val="none" w:sz="0" w:space="0" w:color="auto" w:frame="1"/>
          <w:lang w:eastAsia="it-IT"/>
        </w:rPr>
        <w:t>in tema di cessione del credito (inopponibilità della compensazione al terzo cessionario, da parte del debitore che ha accettato puramente e semplicemente la cessione); all'</w:t>
      </w:r>
      <w:hyperlink r:id="rId38" w:anchor="art447"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447</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comma 2 </w:t>
      </w:r>
      <w:r w:rsidR="006D3A44">
        <w:rPr>
          <w:rFonts w:ascii="Verdana" w:eastAsia="Times New Roman" w:hAnsi="Verdana" w:cs="Tahoma"/>
          <w:sz w:val="20"/>
          <w:szCs w:val="20"/>
          <w:bdr w:val="none" w:sz="0" w:space="0" w:color="auto" w:frame="1"/>
          <w:lang w:eastAsia="it-IT"/>
        </w:rPr>
        <w:t>cod. civ.</w:t>
      </w:r>
      <w:r w:rsidRPr="008A1F26">
        <w:rPr>
          <w:rFonts w:ascii="Verdana" w:eastAsia="Times New Roman" w:hAnsi="Verdana" w:cs="Tahoma"/>
          <w:sz w:val="20"/>
          <w:szCs w:val="20"/>
          <w:bdr w:val="none" w:sz="0" w:space="0" w:color="auto" w:frame="1"/>
          <w:lang w:eastAsia="it-IT"/>
        </w:rPr>
        <w:t>(divieto di compensazione per il credito degli alimenti); all'</w:t>
      </w:r>
      <w:hyperlink r:id="rId39" w:anchor="art56" w:history="1">
        <w:r w:rsidRPr="008A1F26">
          <w:rPr>
            <w:rFonts w:ascii="Verdana" w:eastAsia="Times New Roman" w:hAnsi="Verdana" w:cs="Tahoma"/>
            <w:sz w:val="20"/>
            <w:szCs w:val="20"/>
            <w:lang w:eastAsia="it-IT"/>
          </w:rPr>
          <w:t>articolo 56 L.F.</w:t>
        </w:r>
      </w:hyperlink>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Tali ipotesi si ritengono applicabili sia alla compensazione giudiziale che a quella legale. Quanto alla compensazione volontaria, l'orientamento prevalente è che la volontà delle parti possa compensare anche nelle ipotesi sopra elencate, </w:t>
      </w:r>
      <w:proofErr w:type="spellStart"/>
      <w:r w:rsidRPr="008A1F26">
        <w:rPr>
          <w:rFonts w:ascii="Verdana" w:eastAsia="Times New Roman" w:hAnsi="Verdana" w:cs="Tahoma"/>
          <w:sz w:val="20"/>
          <w:szCs w:val="20"/>
          <w:bdr w:val="none" w:sz="0" w:space="0" w:color="auto" w:frame="1"/>
          <w:lang w:eastAsia="it-IT"/>
        </w:rPr>
        <w:t>purché‚</w:t>
      </w:r>
      <w:proofErr w:type="spellEnd"/>
      <w:r w:rsidRPr="008A1F26">
        <w:rPr>
          <w:rFonts w:ascii="Verdana" w:eastAsia="Times New Roman" w:hAnsi="Verdana" w:cs="Tahoma"/>
          <w:sz w:val="20"/>
          <w:szCs w:val="20"/>
          <w:bdr w:val="none" w:sz="0" w:space="0" w:color="auto" w:frame="1"/>
          <w:lang w:eastAsia="it-IT"/>
        </w:rPr>
        <w:t xml:space="preserve"> il divieto non sussista per ragioni di ordine pubblico o di interesse sociale.</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2" w:name="_Toc452042141"/>
      <w:bookmarkEnd w:id="22"/>
      <w:r>
        <w:rPr>
          <w:rFonts w:ascii="Verdana" w:eastAsia="Times New Roman" w:hAnsi="Verdana" w:cs="Tahoma"/>
          <w:b/>
          <w:bCs/>
          <w:sz w:val="20"/>
          <w:szCs w:val="20"/>
          <w:lang w:eastAsia="it-IT"/>
        </w:rPr>
        <w:t xml:space="preserve">10.f </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La rinuncia preventiva alla compensazione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Il numero 4 dell'</w:t>
      </w:r>
      <w:hyperlink r:id="rId40" w:anchor="art1246"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1246</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prevede che la compensazione non operi quando il debitore vi abbia rinunciato preventivamente.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rinuncia alla compensazione è un negozio giuridico che può avere struttura unilaterale o bilaterale; può essere effettuata prima che operi la compensazione o anche in un momento successivo, ma in qualunque caso dopo il sorgere del credito, altrimenti mancherebbe l'oggetto stesso del negozio.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rinuncia potrà essere effettuata in forma espressa o tacita, in quest'ultimo caso dovrà risultare da comportamento concludente, che sia comunque </w:t>
      </w:r>
      <w:proofErr w:type="spellStart"/>
      <w:r w:rsidRPr="008A1F26">
        <w:rPr>
          <w:rFonts w:ascii="Verdana" w:eastAsia="Times New Roman" w:hAnsi="Verdana" w:cs="Tahoma"/>
          <w:sz w:val="20"/>
          <w:szCs w:val="20"/>
          <w:bdr w:val="none" w:sz="0" w:space="0" w:color="auto" w:frame="1"/>
          <w:lang w:eastAsia="it-IT"/>
        </w:rPr>
        <w:t>inequivoco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9C6B96" w:rsidP="00AA1A4F">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3" w:name="_Toc452042142"/>
      <w:bookmarkEnd w:id="23"/>
      <w:r>
        <w:rPr>
          <w:rFonts w:ascii="Verdana" w:eastAsia="Times New Roman" w:hAnsi="Verdana" w:cs="Tahoma"/>
          <w:b/>
          <w:bCs/>
          <w:sz w:val="20"/>
          <w:szCs w:val="20"/>
          <w:lang w:eastAsia="it-IT"/>
        </w:rPr>
        <w:t>10.g</w:t>
      </w:r>
      <w:r w:rsidR="00AA1A4F">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Effetti verso i terzi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Dall'</w:t>
      </w:r>
      <w:hyperlink r:id="rId41" w:anchor="art1250" w:history="1">
        <w:r w:rsidRPr="008A1F26">
          <w:rPr>
            <w:rFonts w:ascii="Verdana" w:eastAsia="Times New Roman" w:hAnsi="Verdana" w:cs="Tahoma"/>
            <w:sz w:val="20"/>
            <w:szCs w:val="20"/>
            <w:lang w:eastAsia="it-IT"/>
          </w:rPr>
          <w:t>art. 1250</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si ricava un principio generale secondo cui la compensazione non pregiudica i diritti dei terzi di qualunque tipo; l'articolo, infatti, è dettato in relazione ai soli diritti di pegno ed usufrutto sui crediti, ma si ritiene applicabile a qualunque altro diritto (per esempio al pignoramento o al sequestro di un credito compensabile).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 controverso se la norma si riferisca ai soli diritti anteriori alla coesistenza dei debiti e dei crediti reciproci, oppure anche ai diritti che sono nati in un momento successivo.</w:t>
      </w:r>
    </w:p>
    <w:p w:rsidR="008A1F26" w:rsidRPr="008A1F26" w:rsidRDefault="009C6B96" w:rsidP="00FE0093">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4" w:name="_Toc452042143"/>
      <w:bookmarkEnd w:id="24"/>
      <w:r>
        <w:rPr>
          <w:rFonts w:ascii="Verdana" w:eastAsia="Times New Roman" w:hAnsi="Verdana" w:cs="Tahoma"/>
          <w:b/>
          <w:bCs/>
          <w:sz w:val="20"/>
          <w:szCs w:val="20"/>
          <w:lang w:eastAsia="it-IT"/>
        </w:rPr>
        <w:t xml:space="preserve">10.h </w:t>
      </w:r>
      <w:r w:rsidR="00FE0093">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Effetti verso i garanti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Ai sensi dell'</w:t>
      </w:r>
      <w:hyperlink r:id="rId42" w:anchor="art1251"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1251</w:t>
        </w:r>
      </w:hyperlink>
      <w:r w:rsidRPr="008A1F26">
        <w:rPr>
          <w:rFonts w:ascii="Verdana" w:eastAsia="Times New Roman" w:hAnsi="Verdana" w:cs="Tahoma"/>
          <w:sz w:val="20"/>
          <w:szCs w:val="20"/>
          <w:lang w:eastAsia="it-IT"/>
        </w:rPr>
        <w:t> </w:t>
      </w:r>
      <w:r w:rsidR="006D3A44">
        <w:rPr>
          <w:rFonts w:ascii="Verdana" w:eastAsia="Times New Roman" w:hAnsi="Verdana" w:cs="Tahoma"/>
          <w:sz w:val="20"/>
          <w:szCs w:val="20"/>
          <w:lang w:eastAsia="it-IT"/>
        </w:rPr>
        <w:t xml:space="preserve">cod. civ. </w:t>
      </w:r>
      <w:r w:rsidRPr="008A1F26">
        <w:rPr>
          <w:rFonts w:ascii="Verdana" w:eastAsia="Times New Roman" w:hAnsi="Verdana" w:cs="Tahoma"/>
          <w:sz w:val="20"/>
          <w:szCs w:val="20"/>
          <w:bdr w:val="none" w:sz="0" w:space="0" w:color="auto" w:frame="1"/>
          <w:lang w:eastAsia="it-IT"/>
        </w:rPr>
        <w:t>chi ha pagato un debito mentre poteva invocare la compensazione non può più valersi, in pregiudizio dei terzi, dei privilegi e delle garanzie a favore del suo credito, salvo che abbia ignorato l'esistenza di questo per giusti motivi.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esempio: io ho un debito di 100 verso Tizio; Tizio ha un debito di 100 nei miei confronti garantito con fideiussione prestata da Caio; ipotizziamo che nel momento in cui Tizio mi chiede in giudizio il pagamento io possa opporre la compensazione; se evito di sollevare l'eccezione di compensazione e pago ugualmente; quando io, in un secondo momento, andrò a chiedere a Tizio la somma che mi deve, non potrò più avvalermi della garanzia prestata da Caio.</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norma è stata spiegata in base alla stessa </w:t>
      </w:r>
      <w:proofErr w:type="spellStart"/>
      <w:r w:rsidRPr="008A1F26">
        <w:rPr>
          <w:rFonts w:ascii="Verdana" w:eastAsia="Times New Roman" w:hAnsi="Verdana" w:cs="Tahoma"/>
          <w:sz w:val="20"/>
          <w:szCs w:val="20"/>
          <w:bdr w:val="none" w:sz="0" w:space="0" w:color="auto" w:frame="1"/>
          <w:lang w:eastAsia="it-IT"/>
        </w:rPr>
        <w:t>ratio</w:t>
      </w:r>
      <w:proofErr w:type="spellEnd"/>
      <w:r w:rsidRPr="008A1F26">
        <w:rPr>
          <w:rFonts w:ascii="Verdana" w:eastAsia="Times New Roman" w:hAnsi="Verdana" w:cs="Tahoma"/>
          <w:sz w:val="20"/>
          <w:szCs w:val="20"/>
          <w:bdr w:val="none" w:sz="0" w:space="0" w:color="auto" w:frame="1"/>
          <w:lang w:eastAsia="it-IT"/>
        </w:rPr>
        <w:t xml:space="preserve"> dell'</w:t>
      </w:r>
      <w:hyperlink r:id="rId43" w:anchor="art1247"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1247</w:t>
        </w:r>
      </w:hyperlink>
      <w:r w:rsidR="006D3A44">
        <w:t xml:space="preserve"> cod. civ.</w:t>
      </w:r>
      <w:r w:rsidRPr="008A1F26">
        <w:rPr>
          <w:rFonts w:ascii="Verdana" w:eastAsia="Times New Roman" w:hAnsi="Verdana" w:cs="Tahoma"/>
          <w:sz w:val="20"/>
          <w:szCs w:val="20"/>
          <w:bdr w:val="none" w:sz="0" w:space="0" w:color="auto" w:frame="1"/>
          <w:lang w:eastAsia="it-IT"/>
        </w:rPr>
        <w:t xml:space="preserve">, cioè la tutela dei terzi garanti, che vengono danneggiati dal fatto che il loro creditore abbia pagato pur potendo eccepire la compensazione.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Infatti, nell'esempio fatto prima, immaginiamo che io paghi il debito che ho verso Tizio senza eccepire la compensazione; in un secondo momento immaginiamo che Tizio non paghi il suo debito e quindi sia insolvente nei miei confronti; Caio, garante di Tizio, rimane danneggiato dal mio comportamento; se Tizio non paga il suo debito, infatti, io posso chiedere l'adempimento al fideiussore; se invece io avessi eccepito a suo tempo la compensazione nulla avrei potuto chiedere al garante Caio, il quale non avrebbe sborsato una lira.</w:t>
      </w:r>
    </w:p>
    <w:p w:rsidR="00E33A0C" w:rsidRDefault="00E33A0C" w:rsidP="00FE0093">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25" w:name="_Toc452042144"/>
      <w:bookmarkEnd w:id="25"/>
    </w:p>
    <w:p w:rsidR="008A1F26" w:rsidRPr="008A1F26" w:rsidRDefault="009C6B96" w:rsidP="00FE0093">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r>
        <w:rPr>
          <w:rFonts w:ascii="Verdana" w:eastAsia="Times New Roman" w:hAnsi="Verdana" w:cs="Tahoma"/>
          <w:b/>
          <w:bCs/>
          <w:sz w:val="20"/>
          <w:szCs w:val="20"/>
          <w:lang w:eastAsia="it-IT"/>
        </w:rPr>
        <w:t>11 -</w:t>
      </w:r>
      <w:r w:rsidR="00FE0093">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La c.d. compensazione impropria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La recente giurisprudenza della Cassazione ha confermato la tradizionale distinzione tra compensazione propria ed impropria.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prima, quella disciplinata dagli</w:t>
      </w:r>
      <w:r w:rsidRPr="008A1F26">
        <w:rPr>
          <w:rFonts w:ascii="Verdana" w:eastAsia="Times New Roman" w:hAnsi="Verdana" w:cs="Tahoma"/>
          <w:sz w:val="20"/>
          <w:szCs w:val="20"/>
          <w:lang w:eastAsia="it-IT"/>
        </w:rPr>
        <w:t> </w:t>
      </w:r>
      <w:hyperlink r:id="rId44" w:anchor="art1241" w:history="1">
        <w:r w:rsidRPr="008A1F26">
          <w:rPr>
            <w:rFonts w:ascii="Verdana" w:eastAsia="Times New Roman" w:hAnsi="Verdana" w:cs="Tahoma"/>
            <w:sz w:val="20"/>
            <w:szCs w:val="20"/>
            <w:lang w:eastAsia="it-IT"/>
          </w:rPr>
          <w:t>art. 1241</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e ss., presuppone che i rapporti giuridici, da cui nascono i reciproci rapporti di credito, siano distinti ed autonomi, mentre la seconda richiede l'unicità del rapporto.</w:t>
      </w:r>
    </w:p>
    <w:p w:rsidR="00A5354E"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particolare la</w:t>
      </w:r>
      <w:r w:rsidRPr="008A1F26">
        <w:rPr>
          <w:rFonts w:ascii="Verdana" w:eastAsia="Times New Roman" w:hAnsi="Verdana" w:cs="Tahoma"/>
          <w:i/>
          <w:iCs/>
          <w:sz w:val="20"/>
          <w:szCs w:val="20"/>
          <w:lang w:eastAsia="it-IT"/>
        </w:rPr>
        <w:t> </w:t>
      </w:r>
      <w:r w:rsidRPr="008A1F26">
        <w:rPr>
          <w:rFonts w:ascii="Verdana" w:eastAsia="Times New Roman" w:hAnsi="Verdana" w:cs="Tahoma"/>
          <w:sz w:val="20"/>
          <w:szCs w:val="20"/>
          <w:bdr w:val="none" w:sz="0" w:space="0" w:color="auto" w:frame="1"/>
          <w:lang w:eastAsia="it-IT"/>
        </w:rPr>
        <w:t>Cassazione (Sez. I 25 agosto 2006, n. 29769) afferma che l'istituto della compensazione presuppone l'autonomia dei rapporti da cui nascono i contrapposti crediti delle parti, sicché quando i rispettivi crediti e debiti hanno origine da un unico -ancorché complesso- rapporto (come nel caso in cui i reciproci crediti al risarcimento dei danni derivino da un unico evento prodotto dalle concomitanti azioni colpose, presunte ex</w:t>
      </w:r>
      <w:r w:rsidRPr="008A1F26">
        <w:rPr>
          <w:rFonts w:ascii="Verdana" w:eastAsia="Times New Roman" w:hAnsi="Verdana" w:cs="Tahoma"/>
          <w:sz w:val="20"/>
          <w:szCs w:val="20"/>
          <w:lang w:eastAsia="it-IT"/>
        </w:rPr>
        <w:t> </w:t>
      </w:r>
      <w:hyperlink r:id="rId45" w:anchor="art2054" w:history="1">
        <w:r w:rsidR="006D3A44">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2054</w:t>
        </w:r>
      </w:hyperlink>
      <w:r w:rsidRPr="008A1F26">
        <w:rPr>
          <w:rFonts w:ascii="Verdana" w:eastAsia="Times New Roman" w:hAnsi="Verdana" w:cs="Tahoma"/>
          <w:sz w:val="20"/>
          <w:szCs w:val="20"/>
          <w:lang w:eastAsia="it-IT"/>
        </w:rPr>
        <w:t> </w:t>
      </w:r>
      <w:proofErr w:type="spellStart"/>
      <w:r w:rsidRPr="008A1F26">
        <w:rPr>
          <w:rFonts w:ascii="Verdana" w:eastAsia="Times New Roman" w:hAnsi="Verdana" w:cs="Tahoma"/>
          <w:sz w:val="20"/>
          <w:szCs w:val="20"/>
          <w:bdr w:val="none" w:sz="0" w:space="0" w:color="auto" w:frame="1"/>
          <w:lang w:eastAsia="it-IT"/>
        </w:rPr>
        <w:t>cpv</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od</w:t>
      </w:r>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iv</w:t>
      </w:r>
      <w:r w:rsidRPr="008A1F26">
        <w:rPr>
          <w:rFonts w:ascii="Verdana" w:eastAsia="Times New Roman" w:hAnsi="Verdana" w:cs="Tahoma"/>
          <w:sz w:val="20"/>
          <w:szCs w:val="20"/>
          <w:bdr w:val="none" w:sz="0" w:space="0" w:color="auto" w:frame="1"/>
          <w:lang w:eastAsia="it-IT"/>
        </w:rPr>
        <w:t>.</w:t>
      </w:r>
      <w:proofErr w:type="spellEnd"/>
      <w:r w:rsidRPr="008A1F26">
        <w:rPr>
          <w:rFonts w:ascii="Verdana" w:eastAsia="Times New Roman" w:hAnsi="Verdana" w:cs="Tahoma"/>
          <w:sz w:val="20"/>
          <w:szCs w:val="20"/>
          <w:bdr w:val="none" w:sz="0" w:space="0" w:color="auto" w:frame="1"/>
          <w:lang w:eastAsia="it-IT"/>
        </w:rPr>
        <w:t xml:space="preserve">, di entrambi i conducenti di due autoveicoli venuti a collisione) esso si risolve in un mero accertamento di dare e avere, con elisione automatica dei rispettivi crediti fino alla reciproca concorrenza, cui il giudice può procedere senza che sia necessaria l'eccezione di parte o la proposizione di domanda riconvenzionale.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Tale accertamento (c.d. compensazione impropria), pur potendo dar luogo ad un risultato analogo a quello della compensazione, non per questo è soggetto alla relativa disciplina tipica.</w:t>
      </w:r>
    </w:p>
    <w:p w:rsidR="00B903A7" w:rsidRPr="008A1F26" w:rsidRDefault="00B903A7" w:rsidP="00396A65">
      <w:pPr>
        <w:widowControl w:val="0"/>
        <w:spacing w:after="0"/>
        <w:jc w:val="both"/>
        <w:rPr>
          <w:rFonts w:ascii="Verdana" w:hAnsi="Verdana"/>
          <w:sz w:val="20"/>
          <w:szCs w:val="20"/>
        </w:rPr>
      </w:pPr>
    </w:p>
    <w:p w:rsidR="008A1F26" w:rsidRPr="00396A65" w:rsidRDefault="008A1F26" w:rsidP="00396A65">
      <w:pPr>
        <w:widowControl w:val="0"/>
        <w:spacing w:after="0" w:line="516" w:lineRule="atLeast"/>
        <w:jc w:val="center"/>
        <w:textAlignment w:val="baseline"/>
        <w:outlineLvl w:val="0"/>
        <w:rPr>
          <w:rFonts w:ascii="Algerian" w:eastAsia="Times New Roman" w:hAnsi="Algerian" w:cs="Times New Roman"/>
          <w:b/>
          <w:bCs/>
          <w:color w:val="FF0000"/>
          <w:kern w:val="36"/>
          <w:sz w:val="40"/>
          <w:szCs w:val="40"/>
          <w:lang w:eastAsia="it-IT"/>
        </w:rPr>
      </w:pPr>
      <w:r w:rsidRPr="00396A65">
        <w:rPr>
          <w:rFonts w:ascii="Algerian" w:eastAsia="Times New Roman" w:hAnsi="Algerian" w:cs="Times New Roman"/>
          <w:b/>
          <w:bCs/>
          <w:color w:val="FF0000"/>
          <w:kern w:val="36"/>
          <w:sz w:val="40"/>
          <w:szCs w:val="40"/>
          <w:lang w:eastAsia="it-IT"/>
        </w:rPr>
        <w:t>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9926"/>
      </w:tblGrid>
      <w:tr w:rsidR="008A1F26" w:rsidRPr="008A1F26" w:rsidTr="008A1F26">
        <w:tc>
          <w:tcPr>
            <w:tcW w:w="0" w:type="auto"/>
            <w:tcBorders>
              <w:top w:val="single" w:sz="4" w:space="0" w:color="CACACA"/>
              <w:left w:val="single" w:sz="4" w:space="0" w:color="CACACA"/>
              <w:bottom w:val="single" w:sz="4" w:space="0" w:color="CACACA"/>
              <w:right w:val="single" w:sz="4" w:space="0" w:color="CACACA"/>
            </w:tcBorders>
            <w:tcMar>
              <w:top w:w="144" w:type="dxa"/>
              <w:left w:w="144" w:type="dxa"/>
              <w:bottom w:w="144" w:type="dxa"/>
              <w:right w:w="144" w:type="dxa"/>
            </w:tcMar>
            <w:hideMark/>
          </w:tcPr>
          <w:p w:rsidR="00396A65" w:rsidRPr="00803E2B" w:rsidRDefault="00396A65"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803E2B">
              <w:rPr>
                <w:rFonts w:ascii="Verdana" w:eastAsia="Times New Roman" w:hAnsi="Verdana" w:cs="Times New Roman"/>
                <w:b/>
                <w:sz w:val="20"/>
                <w:szCs w:val="20"/>
                <w:lang w:eastAsia="it-IT"/>
              </w:rPr>
              <w:t>Indice</w:t>
            </w:r>
          </w:p>
          <w:p w:rsidR="0042414B" w:rsidRPr="00803E2B" w:rsidRDefault="0042414B" w:rsidP="00396A65">
            <w:pPr>
              <w:widowControl w:val="0"/>
              <w:spacing w:after="0" w:line="202" w:lineRule="atLeast"/>
              <w:jc w:val="both"/>
              <w:textAlignment w:val="baseline"/>
              <w:rPr>
                <w:rFonts w:ascii="Verdana" w:hAnsi="Verdana"/>
                <w:sz w:val="20"/>
                <w:szCs w:val="20"/>
              </w:rPr>
            </w:pPr>
            <w:r w:rsidRPr="00803E2B">
              <w:rPr>
                <w:rFonts w:ascii="Verdana" w:hAnsi="Verdana"/>
                <w:b/>
                <w:sz w:val="20"/>
                <w:szCs w:val="20"/>
              </w:rPr>
              <w:t>1 -</w:t>
            </w:r>
            <w:r w:rsidRPr="00803E2B">
              <w:rPr>
                <w:rFonts w:ascii="Verdana" w:hAnsi="Verdana"/>
                <w:sz w:val="20"/>
                <w:szCs w:val="20"/>
              </w:rPr>
              <w:t xml:space="preserve"> </w:t>
            </w:r>
            <w:r w:rsidR="008A1F26" w:rsidRPr="00803E2B">
              <w:rPr>
                <w:rFonts w:ascii="Verdana" w:eastAsia="Times New Roman" w:hAnsi="Verdana" w:cs="Times New Roman"/>
                <w:b/>
                <w:bCs/>
                <w:sz w:val="20"/>
                <w:szCs w:val="20"/>
                <w:lang w:eastAsia="it-IT"/>
              </w:rPr>
              <w:t>Generalità</w:t>
            </w:r>
          </w:p>
          <w:p w:rsidR="0042414B" w:rsidRPr="00803E2B" w:rsidRDefault="0042414B" w:rsidP="0042414B">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sz w:val="20"/>
                <w:szCs w:val="20"/>
              </w:rPr>
              <w:t>1.a</w:t>
            </w:r>
            <w:r w:rsidR="00A2795D">
              <w:rPr>
                <w:rFonts w:ascii="Verdana" w:hAnsi="Verdana"/>
                <w:sz w:val="20"/>
                <w:szCs w:val="20"/>
              </w:rPr>
              <w:t xml:space="preserve"> </w:t>
            </w:r>
            <w:r w:rsidR="00803E2B" w:rsidRPr="00803E2B">
              <w:rPr>
                <w:rFonts w:ascii="Verdana" w:hAnsi="Verdana"/>
                <w:sz w:val="20"/>
                <w:szCs w:val="20"/>
              </w:rPr>
              <w:t xml:space="preserve"> </w:t>
            </w:r>
            <w:r w:rsidRPr="00803E2B">
              <w:rPr>
                <w:rFonts w:ascii="Verdana" w:eastAsia="Times New Roman" w:hAnsi="Verdana" w:cs="Times New Roman"/>
                <w:sz w:val="20"/>
                <w:szCs w:val="20"/>
                <w:lang w:eastAsia="it-IT"/>
              </w:rPr>
              <w:t>La novazione nell'ambito della classificazione dei fenomeni estintivi</w:t>
            </w:r>
          </w:p>
          <w:p w:rsidR="008A1F26" w:rsidRPr="00803E2B" w:rsidRDefault="0042414B" w:rsidP="00396A65">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b/>
                <w:sz w:val="20"/>
                <w:szCs w:val="20"/>
              </w:rPr>
              <w:t>2 -</w:t>
            </w:r>
            <w:r w:rsidRPr="00803E2B">
              <w:rPr>
                <w:rFonts w:ascii="Verdana" w:hAnsi="Verdana"/>
                <w:sz w:val="20"/>
                <w:szCs w:val="20"/>
              </w:rPr>
              <w:t xml:space="preserve"> </w:t>
            </w:r>
            <w:r w:rsidR="008A1F26" w:rsidRPr="00803E2B">
              <w:rPr>
                <w:rFonts w:ascii="Verdana" w:eastAsia="Times New Roman" w:hAnsi="Verdana" w:cs="Times New Roman"/>
                <w:b/>
                <w:bCs/>
                <w:sz w:val="20"/>
                <w:szCs w:val="20"/>
                <w:lang w:eastAsia="it-IT"/>
              </w:rPr>
              <w:t>Cenni storici</w:t>
            </w:r>
          </w:p>
          <w:p w:rsidR="008A1F26" w:rsidRPr="00803E2B" w:rsidRDefault="00A2795D" w:rsidP="00396A65">
            <w:pPr>
              <w:widowControl w:val="0"/>
              <w:spacing w:after="0" w:line="202" w:lineRule="atLeast"/>
              <w:jc w:val="both"/>
              <w:textAlignment w:val="baseline"/>
              <w:rPr>
                <w:rFonts w:ascii="Verdana" w:hAnsi="Verdana"/>
                <w:sz w:val="20"/>
                <w:szCs w:val="20"/>
              </w:rPr>
            </w:pPr>
            <w:r>
              <w:rPr>
                <w:rFonts w:ascii="Verdana" w:hAnsi="Verdana"/>
                <w:sz w:val="20"/>
                <w:szCs w:val="20"/>
              </w:rPr>
              <w:t xml:space="preserve">2.a </w:t>
            </w:r>
            <w:r w:rsidR="0042414B" w:rsidRPr="00803E2B">
              <w:rPr>
                <w:rFonts w:ascii="Verdana" w:hAnsi="Verdana"/>
                <w:sz w:val="20"/>
                <w:szCs w:val="20"/>
              </w:rPr>
              <w:t xml:space="preserve"> </w:t>
            </w:r>
            <w:hyperlink r:id="rId46" w:anchor="_Toc452042209" w:history="1">
              <w:r w:rsidR="008A1F26" w:rsidRPr="00803E2B">
                <w:rPr>
                  <w:rFonts w:ascii="Verdana" w:eastAsia="Times New Roman" w:hAnsi="Verdana" w:cs="Times New Roman"/>
                  <w:sz w:val="20"/>
                  <w:szCs w:val="20"/>
                  <w:lang w:eastAsia="it-IT"/>
                </w:rPr>
                <w:t>La novazione nel diritto romano</w:t>
              </w:r>
            </w:hyperlink>
          </w:p>
          <w:p w:rsidR="0042414B" w:rsidRPr="00803E2B" w:rsidRDefault="00A2795D" w:rsidP="0042414B">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2.b </w:t>
            </w:r>
            <w:r w:rsidR="0042414B" w:rsidRPr="00803E2B">
              <w:rPr>
                <w:rFonts w:ascii="Verdana" w:hAnsi="Verdana"/>
                <w:sz w:val="20"/>
                <w:szCs w:val="20"/>
              </w:rPr>
              <w:t xml:space="preserve"> </w:t>
            </w:r>
            <w:proofErr w:type="spellStart"/>
            <w:r w:rsidR="0042414B" w:rsidRPr="00803E2B">
              <w:rPr>
                <w:rFonts w:ascii="Verdana" w:eastAsia="Times New Roman" w:hAnsi="Verdana" w:cs="Times New Roman"/>
                <w:i/>
                <w:iCs/>
                <w:sz w:val="20"/>
                <w:szCs w:val="20"/>
                <w:lang w:eastAsia="it-IT"/>
              </w:rPr>
              <w:t>Ratio</w:t>
            </w:r>
            <w:proofErr w:type="spellEnd"/>
            <w:r w:rsidR="0042414B" w:rsidRPr="00803E2B">
              <w:rPr>
                <w:rFonts w:ascii="Verdana" w:eastAsia="Times New Roman" w:hAnsi="Verdana" w:cs="Times New Roman"/>
                <w:sz w:val="20"/>
                <w:szCs w:val="20"/>
                <w:lang w:eastAsia="it-IT"/>
              </w:rPr>
              <w:t> dell’importanza della novazione nel passato</w:t>
            </w:r>
          </w:p>
          <w:p w:rsidR="008A1F26" w:rsidRPr="00803E2B" w:rsidRDefault="0042414B"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803E2B">
              <w:rPr>
                <w:rFonts w:ascii="Verdana" w:hAnsi="Verdana"/>
                <w:b/>
                <w:sz w:val="20"/>
                <w:szCs w:val="20"/>
              </w:rPr>
              <w:t xml:space="preserve">3 - </w:t>
            </w:r>
            <w:r w:rsidR="008A1F26" w:rsidRPr="00803E2B">
              <w:rPr>
                <w:rFonts w:ascii="Verdana" w:eastAsia="Times New Roman" w:hAnsi="Verdana" w:cs="Times New Roman"/>
                <w:b/>
                <w:bCs/>
                <w:sz w:val="20"/>
                <w:szCs w:val="20"/>
                <w:lang w:eastAsia="it-IT"/>
              </w:rPr>
              <w:t>Nozione: la novazione reale e la novazione causale</w:t>
            </w:r>
          </w:p>
          <w:p w:rsidR="008A1F26" w:rsidRPr="00803E2B" w:rsidRDefault="00AB70A2" w:rsidP="00396A65">
            <w:pPr>
              <w:widowControl w:val="0"/>
              <w:spacing w:after="0" w:line="202" w:lineRule="atLeast"/>
              <w:jc w:val="both"/>
              <w:textAlignment w:val="baseline"/>
              <w:rPr>
                <w:rFonts w:ascii="Verdana" w:hAnsi="Verdana"/>
                <w:sz w:val="20"/>
                <w:szCs w:val="20"/>
              </w:rPr>
            </w:pPr>
            <w:r w:rsidRPr="00803E2B">
              <w:rPr>
                <w:rFonts w:ascii="Verdana" w:hAnsi="Verdana"/>
                <w:sz w:val="20"/>
                <w:szCs w:val="20"/>
              </w:rPr>
              <w:t xml:space="preserve">3.a </w:t>
            </w:r>
            <w:r w:rsidR="0042414B"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Novazione nei contratti sinallagmatici e nei rapporti di durata</w:t>
            </w:r>
          </w:p>
          <w:p w:rsidR="00AB70A2" w:rsidRPr="00803E2B" w:rsidRDefault="00A2795D" w:rsidP="00AB70A2">
            <w:pPr>
              <w:widowControl w:val="0"/>
              <w:spacing w:after="0" w:line="202" w:lineRule="atLeast"/>
              <w:jc w:val="both"/>
              <w:textAlignment w:val="baseline"/>
              <w:rPr>
                <w:rFonts w:ascii="Verdana" w:hAnsi="Verdana"/>
                <w:sz w:val="20"/>
                <w:szCs w:val="20"/>
              </w:rPr>
            </w:pPr>
            <w:r>
              <w:rPr>
                <w:rFonts w:ascii="Verdana" w:hAnsi="Verdana"/>
                <w:sz w:val="20"/>
                <w:szCs w:val="20"/>
              </w:rPr>
              <w:t xml:space="preserve">3.b </w:t>
            </w:r>
            <w:r w:rsidR="00AB70A2" w:rsidRPr="00803E2B">
              <w:rPr>
                <w:rFonts w:ascii="Verdana" w:hAnsi="Verdana"/>
                <w:sz w:val="20"/>
                <w:szCs w:val="20"/>
              </w:rPr>
              <w:t xml:space="preserve"> </w:t>
            </w:r>
            <w:r w:rsidR="00AB70A2" w:rsidRPr="00803E2B">
              <w:rPr>
                <w:rFonts w:ascii="Verdana" w:eastAsia="Times New Roman" w:hAnsi="Verdana" w:cs="Times New Roman"/>
                <w:sz w:val="20"/>
                <w:szCs w:val="20"/>
                <w:lang w:eastAsia="it-IT"/>
              </w:rPr>
              <w:t xml:space="preserve">Differenza tra negozio modificativo e negozio </w:t>
            </w:r>
            <w:proofErr w:type="spellStart"/>
            <w:r w:rsidR="00AB70A2" w:rsidRPr="00803E2B">
              <w:rPr>
                <w:rFonts w:ascii="Verdana" w:eastAsia="Times New Roman" w:hAnsi="Verdana" w:cs="Times New Roman"/>
                <w:sz w:val="20"/>
                <w:szCs w:val="20"/>
                <w:lang w:eastAsia="it-IT"/>
              </w:rPr>
              <w:t>novativo</w:t>
            </w:r>
            <w:proofErr w:type="spellEnd"/>
            <w:r w:rsidR="00AB70A2" w:rsidRPr="00803E2B">
              <w:rPr>
                <w:rFonts w:ascii="Verdana" w:eastAsia="Times New Roman" w:hAnsi="Verdana" w:cs="Times New Roman"/>
                <w:sz w:val="20"/>
                <w:szCs w:val="20"/>
                <w:lang w:eastAsia="it-IT"/>
              </w:rPr>
              <w:t>. Posizione del problema</w:t>
            </w:r>
          </w:p>
          <w:p w:rsidR="00AB70A2" w:rsidRPr="00803E2B" w:rsidRDefault="00A2795D" w:rsidP="00AB70A2">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3.c </w:t>
            </w:r>
            <w:r w:rsidR="00AB70A2" w:rsidRPr="00803E2B">
              <w:rPr>
                <w:rFonts w:ascii="Verdana" w:hAnsi="Verdana"/>
                <w:sz w:val="20"/>
                <w:szCs w:val="20"/>
              </w:rPr>
              <w:t xml:space="preserve"> </w:t>
            </w:r>
            <w:r w:rsidR="00AB70A2" w:rsidRPr="00803E2B">
              <w:rPr>
                <w:rFonts w:ascii="Verdana" w:eastAsia="Times New Roman" w:hAnsi="Verdana" w:cs="Times New Roman"/>
                <w:sz w:val="20"/>
                <w:szCs w:val="20"/>
                <w:lang w:eastAsia="it-IT"/>
              </w:rPr>
              <w:t>Funzione della novazione</w:t>
            </w:r>
          </w:p>
          <w:p w:rsidR="008A1F26" w:rsidRPr="00803E2B" w:rsidRDefault="00AB70A2" w:rsidP="00396A65">
            <w:pPr>
              <w:widowControl w:val="0"/>
              <w:spacing w:after="0" w:line="202" w:lineRule="atLeast"/>
              <w:jc w:val="both"/>
              <w:textAlignment w:val="baseline"/>
              <w:rPr>
                <w:rFonts w:ascii="Verdana" w:hAnsi="Verdana"/>
                <w:b/>
                <w:sz w:val="20"/>
                <w:szCs w:val="20"/>
              </w:rPr>
            </w:pPr>
            <w:r w:rsidRPr="00803E2B">
              <w:rPr>
                <w:rFonts w:ascii="Verdana" w:hAnsi="Verdana"/>
                <w:b/>
                <w:sz w:val="20"/>
                <w:szCs w:val="20"/>
              </w:rPr>
              <w:t xml:space="preserve">4 - </w:t>
            </w:r>
            <w:r w:rsidR="008A1F26" w:rsidRPr="00803E2B">
              <w:rPr>
                <w:rFonts w:ascii="Verdana" w:eastAsia="Times New Roman" w:hAnsi="Verdana" w:cs="Times New Roman"/>
                <w:b/>
                <w:bCs/>
                <w:sz w:val="20"/>
                <w:szCs w:val="20"/>
                <w:lang w:eastAsia="it-IT"/>
              </w:rPr>
              <w:t>Natura giuridica</w:t>
            </w:r>
          </w:p>
          <w:p w:rsidR="00AB70A2" w:rsidRPr="00803E2B" w:rsidRDefault="00AB70A2" w:rsidP="00AB70A2">
            <w:pPr>
              <w:widowControl w:val="0"/>
              <w:spacing w:after="0" w:line="202" w:lineRule="atLeast"/>
              <w:jc w:val="both"/>
              <w:textAlignment w:val="baseline"/>
              <w:rPr>
                <w:rFonts w:ascii="Verdana" w:hAnsi="Verdana"/>
                <w:sz w:val="20"/>
                <w:szCs w:val="20"/>
              </w:rPr>
            </w:pPr>
            <w:r w:rsidRPr="00803E2B">
              <w:rPr>
                <w:rFonts w:ascii="Verdana" w:hAnsi="Verdana"/>
                <w:sz w:val="20"/>
                <w:szCs w:val="20"/>
              </w:rPr>
              <w:t xml:space="preserve">4.a </w:t>
            </w:r>
            <w:r w:rsidRPr="00803E2B">
              <w:rPr>
                <w:rFonts w:ascii="Verdana" w:eastAsia="Times New Roman" w:hAnsi="Verdana" w:cs="Times New Roman"/>
                <w:sz w:val="20"/>
                <w:szCs w:val="20"/>
                <w:lang w:eastAsia="it-IT"/>
              </w:rPr>
              <w:t>Generalità</w:t>
            </w:r>
          </w:p>
          <w:p w:rsidR="00AB70A2" w:rsidRPr="00803E2B" w:rsidRDefault="00A2795D" w:rsidP="00AB70A2">
            <w:pPr>
              <w:widowControl w:val="0"/>
              <w:spacing w:after="0" w:line="202" w:lineRule="atLeast"/>
              <w:jc w:val="both"/>
              <w:textAlignment w:val="baseline"/>
              <w:rPr>
                <w:rFonts w:ascii="Verdana" w:hAnsi="Verdana"/>
                <w:sz w:val="20"/>
                <w:szCs w:val="20"/>
              </w:rPr>
            </w:pPr>
            <w:r>
              <w:rPr>
                <w:rFonts w:ascii="Verdana" w:hAnsi="Verdana"/>
                <w:sz w:val="20"/>
                <w:szCs w:val="20"/>
              </w:rPr>
              <w:t xml:space="preserve">4.b </w:t>
            </w:r>
            <w:r w:rsidR="00AB70A2" w:rsidRPr="00803E2B">
              <w:rPr>
                <w:rFonts w:ascii="Verdana" w:eastAsia="Times New Roman" w:hAnsi="Verdana" w:cs="Times New Roman"/>
                <w:sz w:val="20"/>
                <w:szCs w:val="20"/>
                <w:lang w:eastAsia="it-IT"/>
              </w:rPr>
              <w:t>Teoria oggettiva, o effettuale</w:t>
            </w:r>
          </w:p>
          <w:p w:rsidR="00AB70A2" w:rsidRPr="00803E2B" w:rsidRDefault="00803E2B" w:rsidP="00AB70A2">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4.c </w:t>
            </w:r>
            <w:r w:rsidR="00AB70A2" w:rsidRPr="00803E2B">
              <w:rPr>
                <w:rFonts w:ascii="Verdana" w:eastAsia="Times New Roman" w:hAnsi="Verdana" w:cs="Times New Roman"/>
                <w:sz w:val="20"/>
                <w:szCs w:val="20"/>
                <w:lang w:eastAsia="it-IT"/>
              </w:rPr>
              <w:t>Teoria soggettiva, o negoziale</w:t>
            </w:r>
          </w:p>
          <w:p w:rsidR="00AB70A2" w:rsidRPr="00803E2B" w:rsidRDefault="00803E2B" w:rsidP="00AB70A2">
            <w:pPr>
              <w:widowControl w:val="0"/>
              <w:spacing w:after="0" w:line="202" w:lineRule="atLeast"/>
              <w:jc w:val="both"/>
              <w:textAlignment w:val="baseline"/>
              <w:rPr>
                <w:rFonts w:ascii="Verdana" w:hAnsi="Verdana"/>
                <w:sz w:val="20"/>
                <w:szCs w:val="20"/>
              </w:rPr>
            </w:pPr>
            <w:r>
              <w:rPr>
                <w:rFonts w:ascii="Verdana" w:eastAsia="Times New Roman" w:hAnsi="Verdana" w:cs="Times New Roman"/>
                <w:sz w:val="20"/>
                <w:szCs w:val="20"/>
                <w:lang w:eastAsia="it-IT"/>
              </w:rPr>
              <w:t xml:space="preserve">4.d </w:t>
            </w:r>
            <w:r w:rsidR="00AB70A2" w:rsidRPr="00803E2B">
              <w:rPr>
                <w:rFonts w:ascii="Verdana" w:eastAsia="Times New Roman" w:hAnsi="Verdana" w:cs="Times New Roman"/>
                <w:sz w:val="20"/>
                <w:szCs w:val="20"/>
                <w:lang w:eastAsia="it-IT"/>
              </w:rPr>
              <w:t>Teoria intermedia: la novazione come negozio e come effetto negoziale</w:t>
            </w:r>
          </w:p>
          <w:p w:rsidR="00AB70A2" w:rsidRPr="00803E2B" w:rsidRDefault="00A2795D" w:rsidP="00AB70A2">
            <w:pPr>
              <w:widowControl w:val="0"/>
              <w:spacing w:after="0" w:line="202" w:lineRule="atLeast"/>
              <w:jc w:val="both"/>
              <w:textAlignment w:val="baseline"/>
              <w:rPr>
                <w:rFonts w:ascii="Verdana" w:hAnsi="Verdana"/>
                <w:sz w:val="20"/>
                <w:szCs w:val="20"/>
              </w:rPr>
            </w:pPr>
            <w:r>
              <w:rPr>
                <w:rFonts w:ascii="Verdana" w:hAnsi="Verdana"/>
                <w:sz w:val="20"/>
                <w:szCs w:val="20"/>
              </w:rPr>
              <w:t xml:space="preserve">4.e </w:t>
            </w:r>
            <w:r w:rsidR="00AB70A2" w:rsidRPr="00803E2B">
              <w:rPr>
                <w:rFonts w:ascii="Verdana" w:eastAsia="Times New Roman" w:hAnsi="Verdana" w:cs="Times New Roman"/>
                <w:sz w:val="20"/>
                <w:szCs w:val="20"/>
                <w:lang w:eastAsia="it-IT"/>
              </w:rPr>
              <w:t>Fonti della novazione</w:t>
            </w:r>
          </w:p>
          <w:p w:rsidR="00AB70A2" w:rsidRPr="00803E2B" w:rsidRDefault="00A2795D" w:rsidP="00AB70A2">
            <w:pPr>
              <w:widowControl w:val="0"/>
              <w:spacing w:after="0" w:line="202" w:lineRule="atLeast"/>
              <w:jc w:val="both"/>
              <w:textAlignment w:val="baseline"/>
              <w:rPr>
                <w:rFonts w:ascii="Verdana" w:hAnsi="Verdana"/>
                <w:sz w:val="20"/>
                <w:szCs w:val="20"/>
              </w:rPr>
            </w:pPr>
            <w:r>
              <w:rPr>
                <w:rFonts w:ascii="Verdana" w:hAnsi="Verdana"/>
                <w:sz w:val="20"/>
                <w:szCs w:val="20"/>
              </w:rPr>
              <w:t xml:space="preserve">4.f  </w:t>
            </w:r>
            <w:r w:rsidR="00AB70A2" w:rsidRPr="00803E2B">
              <w:rPr>
                <w:rFonts w:ascii="Verdana" w:eastAsia="Times New Roman" w:hAnsi="Verdana" w:cs="Times New Roman"/>
                <w:sz w:val="20"/>
                <w:szCs w:val="20"/>
                <w:lang w:eastAsia="it-IT"/>
              </w:rPr>
              <w:t>Requisiti della novazione: generalità</w:t>
            </w:r>
          </w:p>
          <w:p w:rsidR="00103977" w:rsidRPr="00803E2B" w:rsidRDefault="00103977" w:rsidP="00103977">
            <w:pPr>
              <w:widowControl w:val="0"/>
              <w:spacing w:after="0" w:line="202" w:lineRule="atLeast"/>
              <w:jc w:val="both"/>
              <w:textAlignment w:val="baseline"/>
              <w:rPr>
                <w:rFonts w:ascii="Verdana" w:eastAsia="Times New Roman" w:hAnsi="Verdana" w:cs="Times New Roman"/>
                <w:sz w:val="20"/>
                <w:szCs w:val="20"/>
                <w:lang w:eastAsia="it-IT"/>
              </w:rPr>
            </w:pPr>
            <w:r w:rsidRPr="00E33A0C">
              <w:rPr>
                <w:rFonts w:ascii="Verdana" w:hAnsi="Verdana"/>
                <w:sz w:val="20"/>
                <w:szCs w:val="20"/>
              </w:rPr>
              <w:t>4.g</w:t>
            </w:r>
            <w:r w:rsidR="00803E2B" w:rsidRPr="00E33A0C">
              <w:rPr>
                <w:rFonts w:ascii="Verdana" w:hAnsi="Verdana"/>
                <w:sz w:val="20"/>
                <w:szCs w:val="20"/>
              </w:rPr>
              <w:t xml:space="preserve"> </w:t>
            </w:r>
            <w:r w:rsidRPr="00E33A0C">
              <w:rPr>
                <w:rFonts w:ascii="Verdana" w:eastAsia="Times New Roman" w:hAnsi="Verdana" w:cs="Times New Roman"/>
                <w:sz w:val="20"/>
                <w:szCs w:val="20"/>
                <w:lang w:eastAsia="it-IT"/>
              </w:rPr>
              <w:t>Segue: l'</w:t>
            </w:r>
            <w:r w:rsidRPr="00E33A0C">
              <w:rPr>
                <w:rFonts w:ascii="Verdana" w:eastAsia="Times New Roman" w:hAnsi="Verdana" w:cs="Times New Roman"/>
                <w:i/>
                <w:iCs/>
                <w:sz w:val="20"/>
                <w:szCs w:val="20"/>
                <w:lang w:eastAsia="it-IT"/>
              </w:rPr>
              <w:t xml:space="preserve">animus </w:t>
            </w:r>
            <w:proofErr w:type="spellStart"/>
            <w:r w:rsidRPr="00E33A0C">
              <w:rPr>
                <w:rFonts w:ascii="Verdana" w:eastAsia="Times New Roman" w:hAnsi="Verdana" w:cs="Times New Roman"/>
                <w:i/>
                <w:iCs/>
                <w:sz w:val="20"/>
                <w:szCs w:val="20"/>
                <w:lang w:eastAsia="it-IT"/>
              </w:rPr>
              <w:t>novandi</w:t>
            </w:r>
            <w:proofErr w:type="spellEnd"/>
          </w:p>
          <w:p w:rsidR="008A1F26" w:rsidRPr="00803E2B" w:rsidRDefault="00103977" w:rsidP="00396A65">
            <w:pPr>
              <w:widowControl w:val="0"/>
              <w:spacing w:after="0" w:line="202" w:lineRule="atLeast"/>
              <w:jc w:val="both"/>
              <w:textAlignment w:val="baseline"/>
              <w:rPr>
                <w:rFonts w:ascii="Verdana" w:hAnsi="Verdana"/>
                <w:b/>
                <w:sz w:val="20"/>
                <w:szCs w:val="20"/>
              </w:rPr>
            </w:pPr>
            <w:r w:rsidRPr="00803E2B">
              <w:rPr>
                <w:rFonts w:ascii="Verdana" w:eastAsia="Times New Roman" w:hAnsi="Verdana" w:cs="Times New Roman"/>
                <w:b/>
                <w:sz w:val="20"/>
                <w:szCs w:val="20"/>
                <w:lang w:eastAsia="it-IT"/>
              </w:rPr>
              <w:t xml:space="preserve">5 - </w:t>
            </w:r>
            <w:r w:rsidR="008A1F26" w:rsidRPr="00803E2B">
              <w:rPr>
                <w:rFonts w:ascii="Verdana" w:eastAsia="Times New Roman" w:hAnsi="Verdana" w:cs="Times New Roman"/>
                <w:b/>
                <w:bCs/>
                <w:sz w:val="20"/>
                <w:szCs w:val="20"/>
                <w:lang w:eastAsia="it-IT"/>
              </w:rPr>
              <w:t>Nozione di </w:t>
            </w:r>
            <w:r w:rsidR="008A1F26" w:rsidRPr="00803E2B">
              <w:rPr>
                <w:rFonts w:ascii="Verdana" w:eastAsia="Times New Roman" w:hAnsi="Verdana" w:cs="Times New Roman"/>
                <w:b/>
                <w:bCs/>
                <w:i/>
                <w:iCs/>
                <w:sz w:val="20"/>
                <w:szCs w:val="20"/>
                <w:lang w:eastAsia="it-IT"/>
              </w:rPr>
              <w:t xml:space="preserve">animus </w:t>
            </w:r>
            <w:proofErr w:type="spellStart"/>
            <w:r w:rsidR="008A1F26" w:rsidRPr="00803E2B">
              <w:rPr>
                <w:rFonts w:ascii="Verdana" w:eastAsia="Times New Roman" w:hAnsi="Verdana" w:cs="Times New Roman"/>
                <w:b/>
                <w:bCs/>
                <w:i/>
                <w:iCs/>
                <w:sz w:val="20"/>
                <w:szCs w:val="20"/>
                <w:lang w:eastAsia="it-IT"/>
              </w:rPr>
              <w:t>novandi</w:t>
            </w:r>
            <w:proofErr w:type="spellEnd"/>
          </w:p>
          <w:p w:rsidR="00103977" w:rsidRPr="00803E2B" w:rsidRDefault="00103977" w:rsidP="00103977">
            <w:pPr>
              <w:widowControl w:val="0"/>
              <w:spacing w:after="0" w:line="202" w:lineRule="atLeast"/>
              <w:jc w:val="both"/>
              <w:textAlignment w:val="baseline"/>
              <w:rPr>
                <w:rFonts w:ascii="Verdana" w:hAnsi="Verdana"/>
                <w:sz w:val="20"/>
                <w:szCs w:val="20"/>
              </w:rPr>
            </w:pPr>
            <w:r w:rsidRPr="00803E2B">
              <w:rPr>
                <w:rFonts w:ascii="Verdana" w:hAnsi="Verdana"/>
                <w:sz w:val="20"/>
                <w:szCs w:val="20"/>
              </w:rPr>
              <w:t>5.a</w:t>
            </w:r>
            <w:r w:rsidR="00803E2B">
              <w:rPr>
                <w:rFonts w:ascii="Verdana" w:hAnsi="Verdana"/>
                <w:sz w:val="20"/>
                <w:szCs w:val="20"/>
              </w:rPr>
              <w:t xml:space="preserve"> </w:t>
            </w:r>
            <w:r w:rsidRPr="00803E2B">
              <w:rPr>
                <w:rFonts w:ascii="Verdana" w:hAnsi="Verdana"/>
                <w:sz w:val="20"/>
                <w:szCs w:val="20"/>
              </w:rPr>
              <w:t xml:space="preserve"> </w:t>
            </w:r>
            <w:r w:rsidRPr="00803E2B">
              <w:rPr>
                <w:rFonts w:ascii="Verdana" w:eastAsia="Times New Roman" w:hAnsi="Verdana" w:cs="Times New Roman"/>
                <w:sz w:val="20"/>
                <w:szCs w:val="20"/>
                <w:lang w:eastAsia="it-IT"/>
              </w:rPr>
              <w:t>Tesi della non necessità dell’</w:t>
            </w:r>
            <w:r w:rsidRPr="00803E2B">
              <w:rPr>
                <w:rFonts w:ascii="Verdana" w:eastAsia="Times New Roman" w:hAnsi="Verdana" w:cs="Times New Roman"/>
                <w:i/>
                <w:iCs/>
                <w:sz w:val="20"/>
                <w:szCs w:val="20"/>
                <w:lang w:eastAsia="it-IT"/>
              </w:rPr>
              <w:t xml:space="preserve">animus </w:t>
            </w:r>
            <w:proofErr w:type="spellStart"/>
            <w:r w:rsidRPr="00803E2B">
              <w:rPr>
                <w:rFonts w:ascii="Verdana" w:eastAsia="Times New Roman" w:hAnsi="Verdana" w:cs="Times New Roman"/>
                <w:i/>
                <w:iCs/>
                <w:sz w:val="20"/>
                <w:szCs w:val="20"/>
                <w:lang w:eastAsia="it-IT"/>
              </w:rPr>
              <w:t>novandi</w:t>
            </w:r>
            <w:proofErr w:type="spellEnd"/>
          </w:p>
          <w:p w:rsidR="00103977" w:rsidRPr="00803E2B" w:rsidRDefault="00A2795D" w:rsidP="00103977">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5.b </w:t>
            </w:r>
            <w:r w:rsidR="00103977" w:rsidRPr="00803E2B">
              <w:rPr>
                <w:rFonts w:ascii="Verdana" w:eastAsia="Times New Roman" w:hAnsi="Verdana" w:cs="Times New Roman"/>
                <w:sz w:val="20"/>
                <w:szCs w:val="20"/>
                <w:lang w:eastAsia="it-IT"/>
              </w:rPr>
              <w:t>Tesi della necessità dell’</w:t>
            </w:r>
            <w:r w:rsidR="00103977" w:rsidRPr="00803E2B">
              <w:rPr>
                <w:rFonts w:ascii="Verdana" w:eastAsia="Times New Roman" w:hAnsi="Verdana" w:cs="Times New Roman"/>
                <w:i/>
                <w:iCs/>
                <w:sz w:val="20"/>
                <w:szCs w:val="20"/>
                <w:lang w:eastAsia="it-IT"/>
              </w:rPr>
              <w:t xml:space="preserve">animus </w:t>
            </w:r>
            <w:proofErr w:type="spellStart"/>
            <w:r w:rsidR="00103977" w:rsidRPr="00803E2B">
              <w:rPr>
                <w:rFonts w:ascii="Verdana" w:eastAsia="Times New Roman" w:hAnsi="Verdana" w:cs="Times New Roman"/>
                <w:i/>
                <w:iCs/>
                <w:sz w:val="20"/>
                <w:szCs w:val="20"/>
                <w:lang w:eastAsia="it-IT"/>
              </w:rPr>
              <w:t>novandi</w:t>
            </w:r>
            <w:proofErr w:type="spellEnd"/>
          </w:p>
          <w:p w:rsidR="008A1F26" w:rsidRPr="00803E2B" w:rsidRDefault="00103977"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803E2B">
              <w:rPr>
                <w:rFonts w:ascii="Verdana" w:eastAsia="Times New Roman" w:hAnsi="Verdana" w:cs="Times New Roman"/>
                <w:b/>
                <w:sz w:val="20"/>
                <w:szCs w:val="20"/>
                <w:lang w:eastAsia="it-IT"/>
              </w:rPr>
              <w:t xml:space="preserve">6 - </w:t>
            </w:r>
            <w:r w:rsidR="008A1F26" w:rsidRPr="00803E2B">
              <w:rPr>
                <w:rFonts w:ascii="Verdana" w:eastAsia="Times New Roman" w:hAnsi="Verdana" w:cs="Times New Roman"/>
                <w:b/>
                <w:bCs/>
                <w:sz w:val="20"/>
                <w:szCs w:val="20"/>
                <w:lang w:eastAsia="it-IT"/>
              </w:rPr>
              <w:t>L'</w:t>
            </w:r>
            <w:proofErr w:type="spellStart"/>
            <w:r w:rsidR="008A1F26" w:rsidRPr="00803E2B">
              <w:rPr>
                <w:rFonts w:ascii="Verdana" w:eastAsia="Times New Roman" w:hAnsi="Verdana" w:cs="Times New Roman"/>
                <w:b/>
                <w:bCs/>
                <w:i/>
                <w:iCs/>
                <w:sz w:val="20"/>
                <w:szCs w:val="20"/>
                <w:lang w:eastAsia="it-IT"/>
              </w:rPr>
              <w:t>aliquid</w:t>
            </w:r>
            <w:proofErr w:type="spellEnd"/>
            <w:r w:rsidR="008A1F26" w:rsidRPr="00803E2B">
              <w:rPr>
                <w:rFonts w:ascii="Verdana" w:eastAsia="Times New Roman" w:hAnsi="Verdana" w:cs="Times New Roman"/>
                <w:b/>
                <w:bCs/>
                <w:i/>
                <w:iCs/>
                <w:sz w:val="20"/>
                <w:szCs w:val="20"/>
                <w:lang w:eastAsia="it-IT"/>
              </w:rPr>
              <w:t xml:space="preserve"> novi</w:t>
            </w:r>
            <w:r w:rsidR="008A1F26" w:rsidRPr="00803E2B">
              <w:rPr>
                <w:rFonts w:ascii="Verdana" w:eastAsia="Times New Roman" w:hAnsi="Verdana" w:cs="Times New Roman"/>
                <w:b/>
                <w:bCs/>
                <w:sz w:val="20"/>
                <w:szCs w:val="20"/>
                <w:lang w:eastAsia="it-IT"/>
              </w:rPr>
              <w:t>: nozione</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6.a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Generalità</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6.b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La sostituzione dell’oggetto</w:t>
            </w:r>
          </w:p>
          <w:p w:rsidR="008A1F26" w:rsidRPr="00803E2B" w:rsidRDefault="00103977"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803E2B">
              <w:rPr>
                <w:rFonts w:ascii="Verdana" w:hAnsi="Verdana"/>
                <w:b/>
                <w:sz w:val="20"/>
                <w:szCs w:val="20"/>
              </w:rPr>
              <w:t xml:space="preserve">7 - </w:t>
            </w:r>
            <w:r w:rsidR="008A1F26" w:rsidRPr="00803E2B">
              <w:rPr>
                <w:rFonts w:ascii="Verdana" w:eastAsia="Times New Roman" w:hAnsi="Verdana" w:cs="Times New Roman"/>
                <w:b/>
                <w:bCs/>
                <w:sz w:val="20"/>
                <w:szCs w:val="20"/>
                <w:lang w:eastAsia="it-IT"/>
              </w:rPr>
              <w:t>Problematiche</w:t>
            </w:r>
          </w:p>
          <w:p w:rsidR="008A1F26" w:rsidRPr="00803E2B" w:rsidRDefault="00803E2B"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7.a  </w:t>
            </w:r>
            <w:r w:rsidR="008A1F26" w:rsidRPr="00803E2B">
              <w:rPr>
                <w:rFonts w:ascii="Verdana" w:eastAsia="Times New Roman" w:hAnsi="Verdana" w:cs="Times New Roman"/>
                <w:sz w:val="20"/>
                <w:szCs w:val="20"/>
                <w:lang w:eastAsia="it-IT"/>
              </w:rPr>
              <w:t>La sostituzione del titolo</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7.b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 xml:space="preserve">E’ possibile </w:t>
            </w:r>
            <w:proofErr w:type="spellStart"/>
            <w:r w:rsidR="008A1F26" w:rsidRPr="00803E2B">
              <w:rPr>
                <w:rFonts w:ascii="Verdana" w:eastAsia="Times New Roman" w:hAnsi="Verdana" w:cs="Times New Roman"/>
                <w:sz w:val="20"/>
                <w:szCs w:val="20"/>
                <w:lang w:eastAsia="it-IT"/>
              </w:rPr>
              <w:t>novare</w:t>
            </w:r>
            <w:proofErr w:type="spellEnd"/>
            <w:r w:rsidR="008A1F26" w:rsidRPr="00803E2B">
              <w:rPr>
                <w:rFonts w:ascii="Verdana" w:eastAsia="Times New Roman" w:hAnsi="Verdana" w:cs="Times New Roman"/>
                <w:sz w:val="20"/>
                <w:szCs w:val="20"/>
                <w:lang w:eastAsia="it-IT"/>
              </w:rPr>
              <w:t xml:space="preserve"> un'obbligazione modificando solo gli elementi accessori del rapporto?</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7.c </w:t>
            </w:r>
            <w:r w:rsidR="008A1F26" w:rsidRPr="00803E2B">
              <w:rPr>
                <w:rFonts w:ascii="Verdana" w:eastAsia="Times New Roman" w:hAnsi="Verdana" w:cs="Times New Roman"/>
                <w:sz w:val="20"/>
                <w:szCs w:val="20"/>
                <w:lang w:eastAsia="it-IT"/>
              </w:rPr>
              <w:t>E' possibile un accordo modificativo nonostante la sostituzione dell'oggetto o del titolo dell'obbligazione? </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7.d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E’ possibile una novazione senza </w:t>
            </w:r>
            <w:proofErr w:type="spellStart"/>
            <w:r w:rsidR="008A1F26" w:rsidRPr="00803E2B">
              <w:rPr>
                <w:rFonts w:ascii="Verdana" w:eastAsia="Times New Roman" w:hAnsi="Verdana" w:cs="Times New Roman"/>
                <w:i/>
                <w:iCs/>
                <w:sz w:val="20"/>
                <w:szCs w:val="20"/>
                <w:lang w:eastAsia="it-IT"/>
              </w:rPr>
              <w:t>aliquid</w:t>
            </w:r>
            <w:proofErr w:type="spellEnd"/>
            <w:r w:rsidR="008A1F26" w:rsidRPr="00803E2B">
              <w:rPr>
                <w:rFonts w:ascii="Verdana" w:eastAsia="Times New Roman" w:hAnsi="Verdana" w:cs="Times New Roman"/>
                <w:i/>
                <w:iCs/>
                <w:sz w:val="20"/>
                <w:szCs w:val="20"/>
                <w:lang w:eastAsia="it-IT"/>
              </w:rPr>
              <w:t xml:space="preserve"> novi</w:t>
            </w:r>
            <w:r w:rsidR="008A1F26" w:rsidRPr="00803E2B">
              <w:rPr>
                <w:rFonts w:ascii="Verdana" w:eastAsia="Times New Roman" w:hAnsi="Verdana" w:cs="Times New Roman"/>
                <w:sz w:val="20"/>
                <w:szCs w:val="20"/>
                <w:lang w:eastAsia="it-IT"/>
              </w:rPr>
              <w:t>?</w:t>
            </w:r>
          </w:p>
          <w:p w:rsidR="008A1F26" w:rsidRPr="00803E2B" w:rsidRDefault="00803E2B"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7.</w:t>
            </w:r>
            <w:r w:rsidR="00A2795D">
              <w:rPr>
                <w:rFonts w:ascii="Verdana" w:hAnsi="Verdana"/>
                <w:sz w:val="20"/>
                <w:szCs w:val="20"/>
              </w:rPr>
              <w:t xml:space="preserve">e </w:t>
            </w:r>
            <w:r w:rsidR="00103977" w:rsidRPr="00803E2B">
              <w:rPr>
                <w:rFonts w:ascii="Verdana" w:hAnsi="Verdana"/>
                <w:sz w:val="20"/>
                <w:szCs w:val="20"/>
              </w:rPr>
              <w:t xml:space="preserve"> </w:t>
            </w:r>
            <w:hyperlink r:id="rId47" w:anchor="_Toc452042234" w:history="1">
              <w:r w:rsidR="008A1F26" w:rsidRPr="00803E2B">
                <w:rPr>
                  <w:rFonts w:ascii="Verdana" w:eastAsia="Times New Roman" w:hAnsi="Verdana" w:cs="Times New Roman"/>
                  <w:sz w:val="20"/>
                  <w:szCs w:val="20"/>
                  <w:lang w:eastAsia="it-IT"/>
                </w:rPr>
                <w:t>La causa della novazione</w:t>
              </w:r>
            </w:hyperlink>
          </w:p>
          <w:p w:rsidR="008A1F26" w:rsidRPr="00803E2B" w:rsidRDefault="00103977" w:rsidP="00396A65">
            <w:pPr>
              <w:widowControl w:val="0"/>
              <w:spacing w:after="0" w:line="202" w:lineRule="atLeast"/>
              <w:jc w:val="both"/>
              <w:textAlignment w:val="baseline"/>
              <w:rPr>
                <w:rFonts w:ascii="Verdana" w:hAnsi="Verdana"/>
                <w:sz w:val="20"/>
                <w:szCs w:val="20"/>
              </w:rPr>
            </w:pPr>
            <w:r w:rsidRPr="00803E2B">
              <w:rPr>
                <w:rFonts w:ascii="Verdana" w:hAnsi="Verdana"/>
                <w:sz w:val="20"/>
                <w:szCs w:val="20"/>
              </w:rPr>
              <w:t>7</w:t>
            </w:r>
            <w:r w:rsidR="00803E2B">
              <w:rPr>
                <w:rFonts w:ascii="Verdana" w:hAnsi="Verdana"/>
                <w:sz w:val="20"/>
                <w:szCs w:val="20"/>
              </w:rPr>
              <w:t xml:space="preserve">.f </w:t>
            </w:r>
            <w:r w:rsidR="00A2795D">
              <w:rPr>
                <w:rFonts w:ascii="Verdana" w:hAnsi="Verdana"/>
                <w:sz w:val="20"/>
                <w:szCs w:val="20"/>
              </w:rPr>
              <w:t xml:space="preserve"> </w:t>
            </w:r>
            <w:r w:rsidRPr="00803E2B">
              <w:rPr>
                <w:rFonts w:ascii="Verdana" w:hAnsi="Verdana"/>
                <w:sz w:val="20"/>
                <w:szCs w:val="20"/>
              </w:rPr>
              <w:t xml:space="preserve"> </w:t>
            </w:r>
            <w:hyperlink r:id="rId48" w:anchor="_Toc452042235" w:history="1">
              <w:r w:rsidR="008A1F26" w:rsidRPr="00803E2B">
                <w:rPr>
                  <w:rFonts w:ascii="Verdana" w:eastAsia="Times New Roman" w:hAnsi="Verdana" w:cs="Times New Roman"/>
                  <w:sz w:val="20"/>
                  <w:szCs w:val="20"/>
                  <w:lang w:eastAsia="it-IT"/>
                </w:rPr>
                <w:t>La forma</w:t>
              </w:r>
            </w:hyperlink>
          </w:p>
          <w:p w:rsidR="00103977" w:rsidRPr="00803E2B" w:rsidRDefault="00103977" w:rsidP="00103977">
            <w:pPr>
              <w:widowControl w:val="0"/>
              <w:spacing w:after="0" w:line="202" w:lineRule="atLeast"/>
              <w:jc w:val="both"/>
              <w:textAlignment w:val="baseline"/>
              <w:rPr>
                <w:rFonts w:ascii="Verdana" w:hAnsi="Verdana"/>
                <w:sz w:val="20"/>
                <w:szCs w:val="20"/>
              </w:rPr>
            </w:pPr>
            <w:r w:rsidRPr="00803E2B">
              <w:rPr>
                <w:rFonts w:ascii="Verdana" w:hAnsi="Verdana"/>
                <w:sz w:val="20"/>
                <w:szCs w:val="20"/>
              </w:rPr>
              <w:t>7.g</w:t>
            </w:r>
            <w:r w:rsidR="00A2795D">
              <w:rPr>
                <w:rFonts w:ascii="Verdana" w:hAnsi="Verdana"/>
                <w:sz w:val="20"/>
                <w:szCs w:val="20"/>
              </w:rPr>
              <w:t xml:space="preserve"> </w:t>
            </w:r>
            <w:r w:rsidR="00803E2B">
              <w:rPr>
                <w:rFonts w:ascii="Verdana" w:hAnsi="Verdana"/>
                <w:sz w:val="20"/>
                <w:szCs w:val="20"/>
              </w:rPr>
              <w:t xml:space="preserve"> </w:t>
            </w:r>
            <w:r w:rsidRPr="00803E2B">
              <w:rPr>
                <w:rFonts w:ascii="Verdana" w:eastAsia="Times New Roman" w:hAnsi="Verdana" w:cs="Times New Roman"/>
                <w:sz w:val="20"/>
                <w:szCs w:val="20"/>
                <w:lang w:eastAsia="it-IT"/>
              </w:rPr>
              <w:t>L'oggetto della novazione</w:t>
            </w:r>
          </w:p>
          <w:p w:rsidR="00103977" w:rsidRPr="00803E2B" w:rsidRDefault="00803E2B" w:rsidP="00103977">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7.h </w:t>
            </w:r>
            <w:r w:rsidR="00103977" w:rsidRPr="00803E2B">
              <w:rPr>
                <w:rFonts w:ascii="Verdana" w:hAnsi="Verdana"/>
                <w:sz w:val="20"/>
                <w:szCs w:val="20"/>
              </w:rPr>
              <w:t xml:space="preserve"> </w:t>
            </w:r>
            <w:hyperlink r:id="rId49" w:anchor="_Toc452042237" w:history="1">
              <w:r w:rsidR="00103977" w:rsidRPr="00803E2B">
                <w:rPr>
                  <w:rFonts w:ascii="Verdana" w:eastAsia="Times New Roman" w:hAnsi="Verdana" w:cs="Times New Roman"/>
                  <w:sz w:val="20"/>
                  <w:szCs w:val="20"/>
                  <w:lang w:eastAsia="it-IT"/>
                </w:rPr>
                <w:t>La novazione dell’obbligazione naturale</w:t>
              </w:r>
            </w:hyperlink>
          </w:p>
          <w:p w:rsidR="00103977" w:rsidRPr="00803E2B" w:rsidRDefault="00103977" w:rsidP="00103977">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eastAsia="Times New Roman" w:hAnsi="Verdana" w:cs="Times New Roman"/>
                <w:sz w:val="20"/>
                <w:szCs w:val="20"/>
                <w:lang w:eastAsia="it-IT"/>
              </w:rPr>
              <w:t xml:space="preserve">7.i </w:t>
            </w:r>
            <w:r w:rsidR="00803E2B" w:rsidRPr="00803E2B">
              <w:rPr>
                <w:rFonts w:ascii="Verdana" w:eastAsia="Times New Roman" w:hAnsi="Verdana" w:cs="Times New Roman"/>
                <w:sz w:val="20"/>
                <w:szCs w:val="20"/>
                <w:lang w:eastAsia="it-IT"/>
              </w:rPr>
              <w:t xml:space="preserve"> </w:t>
            </w:r>
            <w:r w:rsidR="00A2795D">
              <w:rPr>
                <w:rFonts w:ascii="Verdana" w:eastAsia="Times New Roman" w:hAnsi="Verdana" w:cs="Times New Roman"/>
                <w:sz w:val="20"/>
                <w:szCs w:val="20"/>
                <w:lang w:eastAsia="it-IT"/>
              </w:rPr>
              <w:t xml:space="preserve"> L</w:t>
            </w:r>
            <w:r w:rsidRPr="00803E2B">
              <w:rPr>
                <w:rFonts w:ascii="Verdana" w:eastAsia="Times New Roman" w:hAnsi="Verdana" w:cs="Times New Roman"/>
                <w:sz w:val="20"/>
                <w:szCs w:val="20"/>
                <w:lang w:eastAsia="it-IT"/>
              </w:rPr>
              <w:t>e modificazioni accessorie</w:t>
            </w:r>
          </w:p>
          <w:p w:rsidR="008A1F26" w:rsidRPr="00803E2B" w:rsidRDefault="00103977" w:rsidP="00396A65">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sz w:val="20"/>
                <w:szCs w:val="20"/>
              </w:rPr>
              <w:lastRenderedPageBreak/>
              <w:t xml:space="preserve">8 - </w:t>
            </w:r>
            <w:r w:rsidR="008A1F26" w:rsidRPr="00803E2B">
              <w:rPr>
                <w:rFonts w:ascii="Verdana" w:eastAsia="Times New Roman" w:hAnsi="Verdana" w:cs="Times New Roman"/>
                <w:b/>
                <w:bCs/>
                <w:sz w:val="20"/>
                <w:szCs w:val="20"/>
                <w:lang w:eastAsia="it-IT"/>
              </w:rPr>
              <w:t>Effetti della novazione</w:t>
            </w:r>
          </w:p>
          <w:p w:rsidR="008A1F26" w:rsidRPr="00803E2B" w:rsidRDefault="00103977" w:rsidP="00396A65">
            <w:pPr>
              <w:widowControl w:val="0"/>
              <w:spacing w:after="0" w:line="202" w:lineRule="atLeast"/>
              <w:jc w:val="both"/>
              <w:textAlignment w:val="baseline"/>
              <w:rPr>
                <w:rFonts w:ascii="Verdana" w:hAnsi="Verdana"/>
                <w:sz w:val="20"/>
                <w:szCs w:val="20"/>
              </w:rPr>
            </w:pPr>
            <w:r w:rsidRPr="00803E2B">
              <w:rPr>
                <w:rFonts w:ascii="Verdana" w:hAnsi="Verdana"/>
                <w:sz w:val="20"/>
                <w:szCs w:val="20"/>
              </w:rPr>
              <w:t xml:space="preserve">8.a.  </w:t>
            </w:r>
            <w:r w:rsidR="008A1F26" w:rsidRPr="00803E2B">
              <w:rPr>
                <w:rFonts w:ascii="Verdana" w:eastAsia="Times New Roman" w:hAnsi="Verdana" w:cs="Times New Roman"/>
                <w:sz w:val="20"/>
                <w:szCs w:val="20"/>
                <w:lang w:eastAsia="it-IT"/>
              </w:rPr>
              <w:t xml:space="preserve">Generalità – Il cosiddetto effetto </w:t>
            </w:r>
            <w:proofErr w:type="spellStart"/>
            <w:r w:rsidR="008A1F26" w:rsidRPr="00803E2B">
              <w:rPr>
                <w:rFonts w:ascii="Verdana" w:eastAsia="Times New Roman" w:hAnsi="Verdana" w:cs="Times New Roman"/>
                <w:sz w:val="20"/>
                <w:szCs w:val="20"/>
                <w:lang w:eastAsia="it-IT"/>
              </w:rPr>
              <w:t>novativo</w:t>
            </w:r>
            <w:proofErr w:type="spellEnd"/>
          </w:p>
          <w:p w:rsidR="00103977" w:rsidRPr="00803E2B" w:rsidRDefault="00A2795D" w:rsidP="00103977">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8.b  </w:t>
            </w:r>
            <w:r w:rsidR="00103977" w:rsidRPr="00803E2B">
              <w:rPr>
                <w:rFonts w:ascii="Verdana" w:hAnsi="Verdana"/>
                <w:sz w:val="20"/>
                <w:szCs w:val="20"/>
              </w:rPr>
              <w:t xml:space="preserve"> </w:t>
            </w:r>
            <w:hyperlink r:id="rId50" w:anchor="_Toc452042241" w:history="1">
              <w:r w:rsidR="00103977" w:rsidRPr="00803E2B">
                <w:rPr>
                  <w:rFonts w:ascii="Verdana" w:eastAsia="Times New Roman" w:hAnsi="Verdana" w:cs="Times New Roman"/>
                  <w:sz w:val="20"/>
                  <w:szCs w:val="20"/>
                  <w:lang w:eastAsia="it-IT"/>
                </w:rPr>
                <w:t>L'estinzione delle garanzie e degli altri accessori</w:t>
              </w:r>
            </w:hyperlink>
          </w:p>
          <w:p w:rsidR="00103977" w:rsidRPr="00803E2B" w:rsidRDefault="00103977" w:rsidP="00103977">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eastAsia="Times New Roman" w:hAnsi="Verdana" w:cs="Times New Roman"/>
                <w:sz w:val="20"/>
                <w:szCs w:val="20"/>
                <w:lang w:eastAsia="it-IT"/>
              </w:rPr>
              <w:t>8.c</w:t>
            </w:r>
            <w:r w:rsidR="00A2795D">
              <w:rPr>
                <w:rFonts w:ascii="Verdana" w:eastAsia="Times New Roman" w:hAnsi="Verdana" w:cs="Times New Roman"/>
                <w:sz w:val="20"/>
                <w:szCs w:val="20"/>
                <w:lang w:eastAsia="it-IT"/>
              </w:rPr>
              <w:t xml:space="preserve">   </w:t>
            </w:r>
            <w:r w:rsidRPr="00803E2B">
              <w:rPr>
                <w:rFonts w:ascii="Verdana" w:eastAsia="Times New Roman" w:hAnsi="Verdana" w:cs="Times New Roman"/>
                <w:sz w:val="20"/>
                <w:szCs w:val="20"/>
                <w:lang w:eastAsia="it-IT"/>
              </w:rPr>
              <w:t>Estinzione delle garanzie in caso di condebitori in solido</w:t>
            </w:r>
          </w:p>
          <w:p w:rsidR="008A1F26" w:rsidRPr="00803E2B" w:rsidRDefault="00103977" w:rsidP="00396A65">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sz w:val="20"/>
                <w:szCs w:val="20"/>
              </w:rPr>
              <w:t xml:space="preserve">9 - </w:t>
            </w:r>
            <w:r w:rsidR="008A1F26" w:rsidRPr="00803E2B">
              <w:rPr>
                <w:rFonts w:ascii="Verdana" w:eastAsia="Times New Roman" w:hAnsi="Verdana" w:cs="Times New Roman"/>
                <w:b/>
                <w:bCs/>
                <w:sz w:val="20"/>
                <w:szCs w:val="20"/>
                <w:lang w:eastAsia="it-IT"/>
              </w:rPr>
              <w:t>Inefficacia della novazione</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9.a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 xml:space="preserve">Inesistenza dell'obbligazione da </w:t>
            </w:r>
            <w:proofErr w:type="spellStart"/>
            <w:r w:rsidR="008A1F26" w:rsidRPr="00803E2B">
              <w:rPr>
                <w:rFonts w:ascii="Verdana" w:eastAsia="Times New Roman" w:hAnsi="Verdana" w:cs="Times New Roman"/>
                <w:sz w:val="20"/>
                <w:szCs w:val="20"/>
                <w:lang w:eastAsia="it-IT"/>
              </w:rPr>
              <w:t>novare</w:t>
            </w:r>
            <w:proofErr w:type="spellEnd"/>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9.b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 xml:space="preserve">L'annullabilità dell'obbligazione originaria </w:t>
            </w:r>
            <w:proofErr w:type="spellStart"/>
            <w:r w:rsidR="008A1F26" w:rsidRPr="00803E2B">
              <w:rPr>
                <w:rFonts w:ascii="Verdana" w:eastAsia="Times New Roman" w:hAnsi="Verdana" w:cs="Times New Roman"/>
                <w:sz w:val="20"/>
                <w:szCs w:val="20"/>
                <w:lang w:eastAsia="it-IT"/>
              </w:rPr>
              <w:t>novata</w:t>
            </w:r>
            <w:proofErr w:type="spellEnd"/>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9.c  </w:t>
            </w:r>
            <w:r w:rsidR="008A1F26" w:rsidRPr="00803E2B">
              <w:rPr>
                <w:rFonts w:ascii="Verdana" w:eastAsia="Times New Roman" w:hAnsi="Verdana" w:cs="Times New Roman"/>
                <w:sz w:val="20"/>
                <w:szCs w:val="20"/>
                <w:lang w:eastAsia="it-IT"/>
              </w:rPr>
              <w:t>Rescindibilità e risolubilità dell'obbligazione originaria</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9.d  </w:t>
            </w:r>
            <w:r w:rsidR="008A1F26" w:rsidRPr="00803E2B">
              <w:rPr>
                <w:rFonts w:ascii="Verdana" w:eastAsia="Times New Roman" w:hAnsi="Verdana" w:cs="Times New Roman"/>
                <w:sz w:val="20"/>
                <w:szCs w:val="20"/>
                <w:lang w:eastAsia="it-IT"/>
              </w:rPr>
              <w:t>Novazione ed azione revocatoria</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9.e  </w:t>
            </w:r>
            <w:r w:rsidR="008A1F26" w:rsidRPr="00803E2B">
              <w:rPr>
                <w:rFonts w:ascii="Verdana" w:eastAsia="Times New Roman" w:hAnsi="Verdana" w:cs="Times New Roman"/>
                <w:sz w:val="20"/>
                <w:szCs w:val="20"/>
                <w:lang w:eastAsia="it-IT"/>
              </w:rPr>
              <w:t>Novazione e prescrizione</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9.f </w:t>
            </w:r>
            <w:r w:rsidR="00103977" w:rsidRPr="00803E2B">
              <w:rPr>
                <w:rFonts w:ascii="Verdana" w:hAnsi="Verdana"/>
                <w:sz w:val="20"/>
                <w:szCs w:val="20"/>
              </w:rPr>
              <w:t xml:space="preserve"> </w:t>
            </w:r>
            <w:r>
              <w:rPr>
                <w:rFonts w:ascii="Verdana" w:hAnsi="Verdana"/>
                <w:sz w:val="20"/>
                <w:szCs w:val="20"/>
              </w:rPr>
              <w:t xml:space="preserve"> </w:t>
            </w:r>
            <w:r w:rsidR="008A1F26" w:rsidRPr="00803E2B">
              <w:rPr>
                <w:rFonts w:ascii="Verdana" w:eastAsia="Times New Roman" w:hAnsi="Verdana" w:cs="Times New Roman"/>
                <w:sz w:val="20"/>
                <w:szCs w:val="20"/>
                <w:lang w:eastAsia="it-IT"/>
              </w:rPr>
              <w:t>Invalidità e risoluzione della novazione</w:t>
            </w:r>
          </w:p>
          <w:p w:rsidR="008A1F26" w:rsidRPr="00803E2B" w:rsidRDefault="00103977" w:rsidP="00396A65">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sz w:val="20"/>
                <w:szCs w:val="20"/>
              </w:rPr>
              <w:t xml:space="preserve">10 - </w:t>
            </w:r>
            <w:r w:rsidR="008A1F26" w:rsidRPr="00803E2B">
              <w:rPr>
                <w:rFonts w:ascii="Verdana" w:eastAsia="Times New Roman" w:hAnsi="Verdana" w:cs="Times New Roman"/>
                <w:b/>
                <w:bCs/>
                <w:sz w:val="20"/>
                <w:szCs w:val="20"/>
                <w:lang w:eastAsia="it-IT"/>
              </w:rPr>
              <w:t>Ambito applicativo e casistica</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10.a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Novazione e diritti reali</w:t>
            </w:r>
          </w:p>
          <w:p w:rsidR="008A1F26" w:rsidRPr="00803E2B" w:rsidRDefault="00103977" w:rsidP="00396A65">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sz w:val="20"/>
                <w:szCs w:val="20"/>
              </w:rPr>
              <w:t>10</w:t>
            </w:r>
            <w:r w:rsidR="00A2795D">
              <w:rPr>
                <w:rFonts w:ascii="Verdana" w:hAnsi="Verdana"/>
                <w:sz w:val="20"/>
                <w:szCs w:val="20"/>
              </w:rPr>
              <w:t xml:space="preserve">.b </w:t>
            </w:r>
            <w:r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Novazione e rapporti di lavoro</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10.c.</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Novazione e contratto di locazione</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10.d  </w:t>
            </w:r>
            <w:r w:rsidR="008A1F26" w:rsidRPr="00803E2B">
              <w:rPr>
                <w:rFonts w:ascii="Verdana" w:eastAsia="Times New Roman" w:hAnsi="Verdana" w:cs="Times New Roman"/>
                <w:sz w:val="20"/>
                <w:szCs w:val="20"/>
                <w:lang w:eastAsia="it-IT"/>
              </w:rPr>
              <w:t>Novazione ed obbligo di eliminare i vizi della cosa venduta assunto dal venditore</w:t>
            </w:r>
          </w:p>
          <w:p w:rsidR="008A1F26" w:rsidRPr="00803E2B" w:rsidRDefault="00103977" w:rsidP="00396A65">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sz w:val="20"/>
                <w:szCs w:val="20"/>
              </w:rPr>
              <w:t>11 -</w:t>
            </w:r>
            <w:r w:rsidR="00A2795D">
              <w:rPr>
                <w:rFonts w:ascii="Verdana" w:hAnsi="Verdana"/>
                <w:sz w:val="20"/>
                <w:szCs w:val="20"/>
              </w:rPr>
              <w:t xml:space="preserve"> </w:t>
            </w:r>
            <w:r w:rsidR="008A1F26" w:rsidRPr="00803E2B">
              <w:rPr>
                <w:rFonts w:ascii="Verdana" w:eastAsia="Times New Roman" w:hAnsi="Verdana" w:cs="Times New Roman"/>
                <w:b/>
                <w:bCs/>
                <w:sz w:val="20"/>
                <w:szCs w:val="20"/>
                <w:lang w:eastAsia="it-IT"/>
              </w:rPr>
              <w:t>La novazione soggettiva</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11.a  </w:t>
            </w:r>
            <w:r w:rsidR="008A1F26" w:rsidRPr="00803E2B">
              <w:rPr>
                <w:rFonts w:ascii="Verdana" w:eastAsia="Times New Roman" w:hAnsi="Verdana" w:cs="Times New Roman"/>
                <w:sz w:val="20"/>
                <w:szCs w:val="20"/>
                <w:lang w:eastAsia="it-IT"/>
              </w:rPr>
              <w:t>Generalità</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11.b  </w:t>
            </w:r>
            <w:r w:rsidR="008A1F26" w:rsidRPr="00803E2B">
              <w:rPr>
                <w:rFonts w:ascii="Verdana" w:eastAsia="Times New Roman" w:hAnsi="Verdana" w:cs="Times New Roman"/>
                <w:sz w:val="20"/>
                <w:szCs w:val="20"/>
                <w:lang w:eastAsia="it-IT"/>
              </w:rPr>
              <w:t>La novazione soggettiva attiva</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11.c  </w:t>
            </w:r>
            <w:r w:rsidR="008A1F26" w:rsidRPr="00803E2B">
              <w:rPr>
                <w:rFonts w:ascii="Verdana" w:eastAsia="Times New Roman" w:hAnsi="Verdana" w:cs="Times New Roman"/>
                <w:sz w:val="20"/>
                <w:szCs w:val="20"/>
                <w:lang w:eastAsia="it-IT"/>
              </w:rPr>
              <w:t>La novazione soggettiva passiva</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12 - </w:t>
            </w:r>
            <w:r w:rsidR="008A1F26" w:rsidRPr="00803E2B">
              <w:rPr>
                <w:rFonts w:ascii="Verdana" w:eastAsia="Times New Roman" w:hAnsi="Verdana" w:cs="Times New Roman"/>
                <w:b/>
                <w:bCs/>
                <w:sz w:val="20"/>
                <w:szCs w:val="20"/>
                <w:lang w:eastAsia="it-IT"/>
              </w:rPr>
              <w:t>Rapporti con altre figure</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13 -</w:t>
            </w:r>
            <w:r w:rsidR="00103977" w:rsidRPr="00803E2B">
              <w:rPr>
                <w:rFonts w:ascii="Verdana" w:hAnsi="Verdana"/>
                <w:sz w:val="20"/>
                <w:szCs w:val="20"/>
              </w:rPr>
              <w:t xml:space="preserve"> </w:t>
            </w:r>
            <w:r w:rsidR="008A1F26" w:rsidRPr="00803E2B">
              <w:rPr>
                <w:rFonts w:ascii="Verdana" w:eastAsia="Times New Roman" w:hAnsi="Verdana" w:cs="Times New Roman"/>
                <w:b/>
                <w:bCs/>
                <w:sz w:val="20"/>
                <w:szCs w:val="20"/>
                <w:lang w:eastAsia="it-IT"/>
              </w:rPr>
              <w:t>Novazione e transazione</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13.a </w:t>
            </w:r>
            <w:r w:rsidR="00103977" w:rsidRPr="00803E2B">
              <w:rPr>
                <w:rFonts w:ascii="Verdana" w:hAnsi="Verdana"/>
                <w:sz w:val="20"/>
                <w:szCs w:val="20"/>
              </w:rPr>
              <w:t xml:space="preserve"> </w:t>
            </w:r>
            <w:hyperlink r:id="rId51" w:anchor="_Toc452042262" w:history="1">
              <w:r w:rsidR="008A1F26" w:rsidRPr="00803E2B">
                <w:rPr>
                  <w:rFonts w:ascii="Verdana" w:eastAsia="Times New Roman" w:hAnsi="Verdana" w:cs="Times New Roman"/>
                  <w:sz w:val="20"/>
                  <w:szCs w:val="20"/>
                  <w:lang w:eastAsia="it-IT"/>
                </w:rPr>
                <w:t>Il problema</w:t>
              </w:r>
            </w:hyperlink>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13.b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Le varie tesi</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13.c </w:t>
            </w:r>
            <w:r w:rsidR="00103977"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Nostra tesi</w:t>
            </w:r>
          </w:p>
          <w:p w:rsidR="008A1F26" w:rsidRPr="00803E2B" w:rsidRDefault="00103977" w:rsidP="00396A65">
            <w:pPr>
              <w:widowControl w:val="0"/>
              <w:spacing w:after="0" w:line="202" w:lineRule="atLeast"/>
              <w:jc w:val="both"/>
              <w:textAlignment w:val="baseline"/>
              <w:rPr>
                <w:rFonts w:ascii="Verdana" w:eastAsia="Times New Roman" w:hAnsi="Verdana" w:cs="Times New Roman"/>
                <w:sz w:val="20"/>
                <w:szCs w:val="20"/>
                <w:lang w:eastAsia="it-IT"/>
              </w:rPr>
            </w:pPr>
            <w:r w:rsidRPr="00803E2B">
              <w:rPr>
                <w:rFonts w:ascii="Verdana" w:hAnsi="Verdana"/>
                <w:sz w:val="20"/>
                <w:szCs w:val="20"/>
              </w:rPr>
              <w:t>13.d</w:t>
            </w:r>
            <w:r w:rsidR="00A2795D">
              <w:rPr>
                <w:rFonts w:ascii="Verdana" w:hAnsi="Verdana"/>
                <w:sz w:val="20"/>
                <w:szCs w:val="20"/>
              </w:rPr>
              <w:t xml:space="preserve"> </w:t>
            </w:r>
            <w:r w:rsidRPr="00803E2B">
              <w:rPr>
                <w:rFonts w:ascii="Verdana" w:hAnsi="Verdana"/>
                <w:sz w:val="20"/>
                <w:szCs w:val="20"/>
              </w:rPr>
              <w:t xml:space="preserve"> </w:t>
            </w:r>
            <w:r w:rsidR="008A1F26" w:rsidRPr="00803E2B">
              <w:rPr>
                <w:rFonts w:ascii="Verdana" w:eastAsia="Times New Roman" w:hAnsi="Verdana" w:cs="Times New Roman"/>
                <w:sz w:val="20"/>
                <w:szCs w:val="20"/>
                <w:lang w:eastAsia="it-IT"/>
              </w:rPr>
              <w:t>Novazione e titoli di credito</w:t>
            </w:r>
          </w:p>
          <w:p w:rsidR="008A1F26" w:rsidRPr="00803E2B" w:rsidRDefault="00A2795D"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13.e  </w:t>
            </w:r>
            <w:r w:rsidR="008A1F26" w:rsidRPr="00803E2B">
              <w:rPr>
                <w:rFonts w:ascii="Verdana" w:eastAsia="Times New Roman" w:hAnsi="Verdana" w:cs="Times New Roman"/>
                <w:sz w:val="20"/>
                <w:szCs w:val="20"/>
                <w:lang w:eastAsia="it-IT"/>
              </w:rPr>
              <w:t>Novazione e </w:t>
            </w:r>
            <w:proofErr w:type="spellStart"/>
            <w:r w:rsidR="008A1F26" w:rsidRPr="00803E2B">
              <w:rPr>
                <w:rFonts w:ascii="Verdana" w:eastAsia="Times New Roman" w:hAnsi="Verdana" w:cs="Times New Roman"/>
                <w:i/>
                <w:iCs/>
                <w:sz w:val="20"/>
                <w:szCs w:val="20"/>
                <w:lang w:eastAsia="it-IT"/>
              </w:rPr>
              <w:t>datio</w:t>
            </w:r>
            <w:proofErr w:type="spellEnd"/>
            <w:r w:rsidR="008A1F26" w:rsidRPr="00803E2B">
              <w:rPr>
                <w:rFonts w:ascii="Verdana" w:eastAsia="Times New Roman" w:hAnsi="Verdana" w:cs="Times New Roman"/>
                <w:i/>
                <w:iCs/>
                <w:sz w:val="20"/>
                <w:szCs w:val="20"/>
                <w:lang w:eastAsia="it-IT"/>
              </w:rPr>
              <w:t xml:space="preserve"> in </w:t>
            </w:r>
            <w:proofErr w:type="spellStart"/>
            <w:r w:rsidR="008A1F26" w:rsidRPr="00803E2B">
              <w:rPr>
                <w:rFonts w:ascii="Verdana" w:eastAsia="Times New Roman" w:hAnsi="Verdana" w:cs="Times New Roman"/>
                <w:i/>
                <w:iCs/>
                <w:sz w:val="20"/>
                <w:szCs w:val="20"/>
                <w:lang w:eastAsia="it-IT"/>
              </w:rPr>
              <w:t>solutum</w:t>
            </w:r>
            <w:proofErr w:type="spellEnd"/>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p>
        </w:tc>
      </w:tr>
    </w:tbl>
    <w:p w:rsidR="008A1F26" w:rsidRPr="008A1F26" w:rsidRDefault="00A2795D" w:rsidP="00A2795D">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6" w:name="_Toc452042206"/>
      <w:bookmarkEnd w:id="26"/>
      <w:r>
        <w:rPr>
          <w:rFonts w:ascii="Verdana" w:eastAsia="Times New Roman" w:hAnsi="Verdana" w:cs="Tahoma"/>
          <w:b/>
          <w:bCs/>
          <w:sz w:val="20"/>
          <w:szCs w:val="20"/>
          <w:lang w:eastAsia="it-IT"/>
        </w:rPr>
        <w:lastRenderedPageBreak/>
        <w:t xml:space="preserve">1 - </w:t>
      </w:r>
      <w:r w:rsidR="008A1F26" w:rsidRPr="008A1F26">
        <w:rPr>
          <w:rFonts w:ascii="Verdana" w:eastAsia="Times New Roman" w:hAnsi="Verdana" w:cs="Tahoma"/>
          <w:b/>
          <w:bCs/>
          <w:sz w:val="20"/>
          <w:szCs w:val="20"/>
          <w:lang w:eastAsia="it-IT"/>
        </w:rPr>
        <w:t>Generalità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novazione secondo la definizione del codice (</w:t>
      </w:r>
      <w:hyperlink r:id="rId52" w:anchor="art1230" w:history="1">
        <w:r w:rsidR="00FE0093">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1230</w:t>
        </w:r>
      </w:hyperlink>
      <w:r w:rsidR="00FE0093">
        <w:t xml:space="preserve"> cod. civ.</w:t>
      </w:r>
      <w:r w:rsidRPr="008A1F26">
        <w:rPr>
          <w:rFonts w:ascii="Verdana" w:eastAsia="Times New Roman" w:hAnsi="Verdana" w:cs="Tahoma"/>
          <w:sz w:val="20"/>
          <w:szCs w:val="20"/>
          <w:bdr w:val="none" w:sz="0" w:space="0" w:color="auto" w:frame="1"/>
          <w:lang w:eastAsia="it-IT"/>
        </w:rPr>
        <w:t>), ricorre quando “</w:t>
      </w:r>
      <w:r w:rsidRPr="008A1F26">
        <w:rPr>
          <w:rFonts w:ascii="Verdana" w:eastAsia="Times New Roman" w:hAnsi="Verdana" w:cs="Tahoma"/>
          <w:i/>
          <w:iCs/>
          <w:sz w:val="20"/>
          <w:szCs w:val="20"/>
          <w:lang w:eastAsia="it-IT"/>
        </w:rPr>
        <w:t>le parti sostituiscono all’obbligazione originaria una nuova obbligazione con oggetto o titolo diverso</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Dal punto di vista sistematico, è inquadrata nei modi di estinzione dell’obbligazione  diversi dall’adempimento; anzi, la novazione è il primo di tali modi ad essere disciplinato, il che è abbastanza significativo se si considera, come si dirà meglio nel prosieguo, che l’effetto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non è solo quello di estinguere la preesistente obbligazione.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Dall’inquadramento legislativo discende il primo quesito da affrontare: la novazione è mezzo estintivo di carattere </w:t>
      </w:r>
      <w:proofErr w:type="spellStart"/>
      <w:r w:rsidRPr="008A1F26">
        <w:rPr>
          <w:rFonts w:ascii="Verdana" w:eastAsia="Times New Roman" w:hAnsi="Verdana" w:cs="Tahoma"/>
          <w:sz w:val="20"/>
          <w:szCs w:val="20"/>
          <w:bdr w:val="none" w:sz="0" w:space="0" w:color="auto" w:frame="1"/>
          <w:lang w:eastAsia="it-IT"/>
        </w:rPr>
        <w:t>satisfattorio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A2795D" w:rsidP="00A2795D">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7" w:name="_Toc452042207"/>
      <w:bookmarkEnd w:id="27"/>
      <w:r>
        <w:rPr>
          <w:rFonts w:ascii="Verdana" w:eastAsia="Times New Roman" w:hAnsi="Verdana" w:cs="Tahoma"/>
          <w:b/>
          <w:bCs/>
          <w:sz w:val="20"/>
          <w:szCs w:val="20"/>
          <w:lang w:eastAsia="it-IT"/>
        </w:rPr>
        <w:t xml:space="preserve">1a </w:t>
      </w:r>
      <w:r w:rsidR="008A1F26" w:rsidRPr="008A1F26">
        <w:rPr>
          <w:rFonts w:ascii="Verdana" w:eastAsia="Times New Roman" w:hAnsi="Verdana" w:cs="Tahoma"/>
          <w:b/>
          <w:bCs/>
          <w:sz w:val="20"/>
          <w:szCs w:val="20"/>
          <w:lang w:eastAsia="it-IT"/>
        </w:rPr>
        <w:t>La novazione nell'ambito della classificazione dei fenomeni estintivi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Si discute se la novazione sia un modo di estinzione </w:t>
      </w:r>
      <w:proofErr w:type="spellStart"/>
      <w:r w:rsidRPr="008A1F26">
        <w:rPr>
          <w:rFonts w:ascii="Verdana" w:eastAsia="Times New Roman" w:hAnsi="Verdana" w:cs="Tahoma"/>
          <w:sz w:val="20"/>
          <w:szCs w:val="20"/>
          <w:bdr w:val="none" w:sz="0" w:space="0" w:color="auto" w:frame="1"/>
          <w:lang w:eastAsia="it-IT"/>
        </w:rPr>
        <w:t>satisfattorio</w:t>
      </w:r>
      <w:proofErr w:type="spellEnd"/>
      <w:r w:rsidRPr="008A1F26">
        <w:rPr>
          <w:rFonts w:ascii="Verdana" w:eastAsia="Times New Roman" w:hAnsi="Verdana" w:cs="Tahoma"/>
          <w:sz w:val="20"/>
          <w:szCs w:val="20"/>
          <w:bdr w:val="none" w:sz="0" w:space="0" w:color="auto" w:frame="1"/>
          <w:lang w:eastAsia="it-IT"/>
        </w:rPr>
        <w:t xml:space="preserve"> oppure non </w:t>
      </w:r>
      <w:proofErr w:type="spellStart"/>
      <w:r w:rsidRPr="008A1F26">
        <w:rPr>
          <w:rFonts w:ascii="Verdana" w:eastAsia="Times New Roman" w:hAnsi="Verdana" w:cs="Tahoma"/>
          <w:sz w:val="20"/>
          <w:szCs w:val="20"/>
          <w:bdr w:val="none" w:sz="0" w:space="0" w:color="auto" w:frame="1"/>
          <w:lang w:eastAsia="it-IT"/>
        </w:rPr>
        <w:t>satisfattorio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risposta dipende dai punti di vista: prendendo in considerazione l'interesse creditorio che sussiste nella prima obbligazione può essere esatto affermare che tale interesse non è stato soddisfatto (Bianca; Barbero): infatti non è più dovuta la prestazione dedotta nel contratto e al suo posto ve ne è una nuova, ancora non adempiuta; l'interesse creditorio, allora, per il momento è insoddisfatto.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contrario, però, può anche obbiettarsi che, se il creditore ha accettato che alla vecchia obbligazione se ne sostituisca una nuova, significa che egli ha interesse a che ciò avvenga; vale a dire che l'interesse del creditore è stato soddisfatto da questa sostituzione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 noi pare preferibile la teoria secondo cui la disputa è del tutto inutile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 La vecchia obbligazione si è estinta, ma la nuova può essere ancora non scaduta; di conseguenza occorre attendere la scadenza dell'obbligo per sapere se l'interesse è stato soddisfatto oppure no.</w:t>
      </w:r>
    </w:p>
    <w:p w:rsidR="008A1F26" w:rsidRPr="008A1F26" w:rsidRDefault="00A2795D" w:rsidP="00A2795D">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8" w:name="_Toc452042208"/>
      <w:bookmarkEnd w:id="28"/>
      <w:r>
        <w:rPr>
          <w:rFonts w:ascii="Verdana" w:eastAsia="Times New Roman" w:hAnsi="Verdana" w:cs="Tahoma"/>
          <w:b/>
          <w:bCs/>
          <w:sz w:val="20"/>
          <w:szCs w:val="20"/>
          <w:lang w:eastAsia="it-IT"/>
        </w:rPr>
        <w:t xml:space="preserve">2- </w:t>
      </w:r>
      <w:r w:rsidR="008A1F26" w:rsidRPr="008A1F26">
        <w:rPr>
          <w:rFonts w:ascii="Verdana" w:eastAsia="Times New Roman" w:hAnsi="Verdana" w:cs="Tahoma"/>
          <w:b/>
          <w:bCs/>
          <w:sz w:val="20"/>
          <w:szCs w:val="20"/>
          <w:lang w:eastAsia="it-IT"/>
        </w:rPr>
        <w:t>Cenni storici</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29" w:name="_Toc452042209"/>
      <w:bookmarkEnd w:id="29"/>
      <w:r>
        <w:rPr>
          <w:rFonts w:ascii="Verdana" w:eastAsia="Times New Roman" w:hAnsi="Verdana" w:cs="Tahoma"/>
          <w:b/>
          <w:bCs/>
          <w:sz w:val="20"/>
          <w:szCs w:val="20"/>
          <w:lang w:eastAsia="it-IT"/>
        </w:rPr>
        <w:t xml:space="preserve">2.a </w:t>
      </w:r>
      <w:r w:rsidR="008A1F26" w:rsidRPr="008A1F26">
        <w:rPr>
          <w:rFonts w:ascii="Verdana" w:eastAsia="Times New Roman" w:hAnsi="Verdana" w:cs="Tahoma"/>
          <w:b/>
          <w:bCs/>
          <w:sz w:val="20"/>
          <w:szCs w:val="20"/>
          <w:lang w:eastAsia="it-IT"/>
        </w:rPr>
        <w:t>La novazione nel diritto romano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Nel diritto romano per novazione si intendeva la sostituzione di un'obbligazione con un’altra </w:t>
      </w:r>
      <w:r w:rsidRPr="008A1F26">
        <w:rPr>
          <w:rFonts w:ascii="Verdana" w:eastAsia="Times New Roman" w:hAnsi="Verdana" w:cs="Tahoma"/>
          <w:sz w:val="20"/>
          <w:szCs w:val="20"/>
          <w:bdr w:val="none" w:sz="0" w:space="0" w:color="auto" w:frame="1"/>
          <w:lang w:eastAsia="it-IT"/>
        </w:rPr>
        <w:lastRenderedPageBreak/>
        <w:t>parzialmente nuova nel suo contenuto: “</w:t>
      </w:r>
      <w:proofErr w:type="spellStart"/>
      <w:r w:rsidRPr="008A1F26">
        <w:rPr>
          <w:rFonts w:ascii="Verdana" w:eastAsia="Times New Roman" w:hAnsi="Verdana" w:cs="Tahoma"/>
          <w:sz w:val="20"/>
          <w:szCs w:val="20"/>
          <w:bdr w:val="none" w:sz="0" w:space="0" w:color="auto" w:frame="1"/>
          <w:lang w:eastAsia="it-IT"/>
        </w:rPr>
        <w:t>prioris</w:t>
      </w:r>
      <w:proofErr w:type="spellEnd"/>
      <w:r w:rsidRPr="008A1F26">
        <w:rPr>
          <w:rFonts w:ascii="Verdana" w:eastAsia="Times New Roman" w:hAnsi="Verdana" w:cs="Tahoma"/>
          <w:sz w:val="20"/>
          <w:szCs w:val="20"/>
          <w:bdr w:val="none" w:sz="0" w:space="0" w:color="auto" w:frame="1"/>
          <w:lang w:eastAsia="it-IT"/>
        </w:rPr>
        <w:t xml:space="preserve"> debiti in </w:t>
      </w:r>
      <w:proofErr w:type="spellStart"/>
      <w:r w:rsidRPr="008A1F26">
        <w:rPr>
          <w:rFonts w:ascii="Verdana" w:eastAsia="Times New Roman" w:hAnsi="Verdana" w:cs="Tahoma"/>
          <w:sz w:val="20"/>
          <w:szCs w:val="20"/>
          <w:bdr w:val="none" w:sz="0" w:space="0" w:color="auto" w:frame="1"/>
          <w:lang w:eastAsia="it-IT"/>
        </w:rPr>
        <w:t>aliam</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obligationem</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transfusio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atque</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translatio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pratica accadeva che la precedente obbligazione si estingueva ed al suo posto operava quella nuova.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distinguevano tre tipi di novazione: soggettiva attiva, qualora la sostituzione avesse riguardato la persona del creditore; soggettiva passiva, se, invece, avesse riguardato la persona del debitore; novazione oggettiva, qualora avesse riguardato la prestazione.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Essa aveva luogo tramite</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stipulatio</w:t>
      </w:r>
      <w:proofErr w:type="spellEnd"/>
      <w:r w:rsidRPr="008A1F26">
        <w:rPr>
          <w:rFonts w:ascii="Verdana" w:eastAsia="Times New Roman" w:hAnsi="Verdana" w:cs="Tahoma"/>
          <w:sz w:val="20"/>
          <w:szCs w:val="20"/>
          <w:bdr w:val="none" w:sz="0" w:space="0" w:color="auto" w:frame="1"/>
          <w:lang w:eastAsia="it-IT"/>
        </w:rPr>
        <w:t>, la quale doveva indicare chiaramente il rapporto obbligatorio che si voleva estinguere.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Requisiti principali furono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e l’</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bdr w:val="none" w:sz="0" w:space="0" w:color="auto" w:frame="1"/>
          <w:lang w:eastAsia="it-IT"/>
        </w:rPr>
        <w:t>.  In caso di novazione oggettiva l'</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poteva consistere in una modifica delle condizioni, dei termini e delle garanzie personali, in caso di novazione soggettiva, potevano invece mutare o la persona del creditore o quella del debitore.</w:t>
      </w:r>
    </w:p>
    <w:p w:rsidR="008A1F26" w:rsidRPr="008A1F26" w:rsidRDefault="008A1F26" w:rsidP="00396A65">
      <w:pPr>
        <w:widowControl w:val="0"/>
        <w:numPr>
          <w:ilvl w:val="0"/>
          <w:numId w:val="6"/>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 caso particolare di novazione oggettiva si realizzava con la</w:t>
      </w:r>
      <w:r w:rsidR="00396A65">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i/>
          <w:iCs/>
          <w:sz w:val="20"/>
          <w:szCs w:val="20"/>
          <w:lang w:eastAsia="it-IT"/>
        </w:rPr>
        <w:t>stipulatio</w:t>
      </w:r>
      <w:proofErr w:type="spellEnd"/>
      <w:r w:rsidRPr="008A1F26">
        <w:rPr>
          <w:rFonts w:ascii="Verdana" w:eastAsia="Times New Roman" w:hAnsi="Verdana" w:cs="Tahoma"/>
          <w:i/>
          <w:iCs/>
          <w:sz w:val="20"/>
          <w:szCs w:val="20"/>
          <w:lang w:eastAsia="it-IT"/>
        </w:rPr>
        <w:t xml:space="preserve"> </w:t>
      </w:r>
      <w:proofErr w:type="spellStart"/>
      <w:r w:rsidRPr="008A1F26">
        <w:rPr>
          <w:rFonts w:ascii="Verdana" w:eastAsia="Times New Roman" w:hAnsi="Verdana" w:cs="Tahoma"/>
          <w:i/>
          <w:iCs/>
          <w:sz w:val="20"/>
          <w:szCs w:val="20"/>
          <w:lang w:eastAsia="it-IT"/>
        </w:rPr>
        <w:t>Aquiliana</w:t>
      </w:r>
      <w:proofErr w:type="spellEnd"/>
      <w:r w:rsidRPr="008A1F26">
        <w:rPr>
          <w:rFonts w:ascii="Verdana" w:eastAsia="Times New Roman" w:hAnsi="Verdana" w:cs="Tahoma"/>
          <w:sz w:val="20"/>
          <w:szCs w:val="20"/>
          <w:bdr w:val="none" w:sz="0" w:space="0" w:color="auto" w:frame="1"/>
          <w:lang w:eastAsia="it-IT"/>
        </w:rPr>
        <w:t>, nella quale veniva dedotto in maniera generica il corrispettivo pecuniario di ogni debito conosciuto o ignorato da una o da ambedue le parti, cosicché in definitiva il promittente, compiuta la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stipulatio</w:t>
      </w:r>
      <w:proofErr w:type="spellEnd"/>
      <w:r w:rsidRPr="008A1F26">
        <w:rPr>
          <w:rFonts w:ascii="Verdana" w:eastAsia="Times New Roman" w:hAnsi="Verdana" w:cs="Tahoma"/>
          <w:sz w:val="20"/>
          <w:szCs w:val="20"/>
          <w:bdr w:val="none" w:sz="0" w:space="0" w:color="auto" w:frame="1"/>
          <w:lang w:eastAsia="it-IT"/>
        </w:rPr>
        <w:t>, sarebbe stato tenuto verso lo stipulante solo in virtù della stessa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stipulatio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numPr>
          <w:ilvl w:val="0"/>
          <w:numId w:val="6"/>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novazione soggettiva faceva normalmente seguito ad </w:t>
      </w:r>
      <w:proofErr w:type="spellStart"/>
      <w:r w:rsidRPr="008A1F26">
        <w:rPr>
          <w:rFonts w:ascii="Verdana" w:eastAsia="Times New Roman" w:hAnsi="Verdana" w:cs="Tahoma"/>
          <w:sz w:val="20"/>
          <w:szCs w:val="20"/>
          <w:bdr w:val="none" w:sz="0" w:space="0" w:color="auto" w:frame="1"/>
          <w:lang w:eastAsia="it-IT"/>
        </w:rPr>
        <w:t>una</w:t>
      </w:r>
      <w:r w:rsidRPr="008A1F26">
        <w:rPr>
          <w:rFonts w:ascii="Verdana" w:eastAsia="Times New Roman" w:hAnsi="Verdana" w:cs="Tahoma"/>
          <w:i/>
          <w:iCs/>
          <w:sz w:val="20"/>
          <w:szCs w:val="20"/>
          <w:lang w:eastAsia="it-IT"/>
        </w:rPr>
        <w:t>delegatio</w:t>
      </w:r>
      <w:proofErr w:type="spellEnd"/>
      <w:r w:rsidRPr="008A1F26">
        <w:rPr>
          <w:rFonts w:ascii="Verdana" w:eastAsia="Times New Roman" w:hAnsi="Verdana" w:cs="Tahoma"/>
          <w:sz w:val="20"/>
          <w:szCs w:val="20"/>
          <w:bdr w:val="none" w:sz="0" w:space="0" w:color="auto" w:frame="1"/>
          <w:lang w:eastAsia="it-IT"/>
        </w:rPr>
        <w:t xml:space="preserve">, ovvero una autorizzazione unilaterale e informale. </w:t>
      </w:r>
      <w:proofErr w:type="spellStart"/>
      <w:r w:rsidRPr="008A1F26">
        <w:rPr>
          <w:rFonts w:ascii="Verdana" w:eastAsia="Times New Roman" w:hAnsi="Verdana" w:cs="Tahoma"/>
          <w:sz w:val="20"/>
          <w:szCs w:val="20"/>
          <w:bdr w:val="none" w:sz="0" w:space="0" w:color="auto" w:frame="1"/>
          <w:lang w:eastAsia="it-IT"/>
        </w:rPr>
        <w:t>Nella</w:t>
      </w:r>
      <w:r w:rsidRPr="008A1F26">
        <w:rPr>
          <w:rFonts w:ascii="Verdana" w:eastAsia="Times New Roman" w:hAnsi="Verdana" w:cs="Tahoma"/>
          <w:b/>
          <w:bCs/>
          <w:sz w:val="20"/>
          <w:szCs w:val="20"/>
          <w:lang w:eastAsia="it-IT"/>
        </w:rPr>
        <w:t>delegatio</w:t>
      </w:r>
      <w:proofErr w:type="spellEnd"/>
      <w:r w:rsidRPr="008A1F26">
        <w:rPr>
          <w:rFonts w:ascii="Verdana" w:eastAsia="Times New Roman" w:hAnsi="Verdana" w:cs="Tahoma"/>
          <w:b/>
          <w:bCs/>
          <w:sz w:val="20"/>
          <w:szCs w:val="20"/>
          <w:lang w:eastAsia="it-IT"/>
        </w:rPr>
        <w:t xml:space="preserve"> </w:t>
      </w:r>
      <w:proofErr w:type="spellStart"/>
      <w:r w:rsidRPr="008A1F26">
        <w:rPr>
          <w:rFonts w:ascii="Verdana" w:eastAsia="Times New Roman" w:hAnsi="Verdana" w:cs="Tahoma"/>
          <w:b/>
          <w:bCs/>
          <w:sz w:val="20"/>
          <w:szCs w:val="20"/>
          <w:lang w:eastAsia="it-IT"/>
        </w:rPr>
        <w:t>primittendi</w:t>
      </w:r>
      <w:proofErr w:type="spellEnd"/>
      <w:r w:rsidRPr="008A1F26">
        <w:rPr>
          <w:rFonts w:ascii="Verdana" w:eastAsia="Times New Roman" w:hAnsi="Verdana" w:cs="Tahoma"/>
          <w:b/>
          <w:bCs/>
          <w:sz w:val="20"/>
          <w:szCs w:val="20"/>
          <w:lang w:eastAsia="it-IT"/>
        </w:rPr>
        <w:t xml:space="preserve"> attiva</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o</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delegatio</w:t>
      </w:r>
      <w:proofErr w:type="spellEnd"/>
      <w:r w:rsidRPr="008A1F26">
        <w:rPr>
          <w:rFonts w:ascii="Verdana" w:eastAsia="Times New Roman" w:hAnsi="Verdana" w:cs="Tahoma"/>
          <w:i/>
          <w:iCs/>
          <w:sz w:val="20"/>
          <w:szCs w:val="20"/>
          <w:lang w:eastAsia="it-IT"/>
        </w:rPr>
        <w:t xml:space="preserve"> </w:t>
      </w:r>
      <w:proofErr w:type="spellStart"/>
      <w:r w:rsidRPr="008A1F26">
        <w:rPr>
          <w:rFonts w:ascii="Verdana" w:eastAsia="Times New Roman" w:hAnsi="Verdana" w:cs="Tahoma"/>
          <w:i/>
          <w:iCs/>
          <w:sz w:val="20"/>
          <w:szCs w:val="20"/>
          <w:lang w:eastAsia="it-IT"/>
        </w:rPr>
        <w:t>nominis</w:t>
      </w:r>
      <w:proofErr w:type="spellEnd"/>
      <w:r w:rsidRPr="008A1F26">
        <w:rPr>
          <w:rFonts w:ascii="Verdana" w:eastAsia="Times New Roman" w:hAnsi="Verdana" w:cs="Tahoma"/>
          <w:sz w:val="20"/>
          <w:szCs w:val="20"/>
          <w:bdr w:val="none" w:sz="0" w:space="0" w:color="auto" w:frame="1"/>
          <w:lang w:eastAsia="it-IT"/>
        </w:rPr>
        <w:t>, il creditore invitava il proprio debitore a promettere con</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stipulatio</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ad un terzo quel che il debitore stesso doveva al creditore. In questo modo si estingueva l'obbligazione tra delegante e delegato e se ne costituiva una nuova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ex </w:t>
      </w:r>
      <w:proofErr w:type="spellStart"/>
      <w:r w:rsidRPr="008A1F26">
        <w:rPr>
          <w:rFonts w:ascii="Verdana" w:eastAsia="Times New Roman" w:hAnsi="Verdana" w:cs="Tahoma"/>
          <w:i/>
          <w:iCs/>
          <w:sz w:val="20"/>
          <w:szCs w:val="20"/>
          <w:lang w:eastAsia="it-IT"/>
        </w:rPr>
        <w:t>stipulatu</w:t>
      </w:r>
      <w:proofErr w:type="spellEnd"/>
      <w:r w:rsidRPr="008A1F26">
        <w:rPr>
          <w:rFonts w:ascii="Verdana" w:eastAsia="Times New Roman" w:hAnsi="Verdana" w:cs="Tahoma"/>
          <w:sz w:val="20"/>
          <w:szCs w:val="20"/>
          <w:bdr w:val="none" w:sz="0" w:space="0" w:color="auto" w:frame="1"/>
          <w:lang w:eastAsia="it-IT"/>
        </w:rPr>
        <w:t>. Nella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b/>
          <w:bCs/>
          <w:sz w:val="20"/>
          <w:szCs w:val="20"/>
          <w:lang w:eastAsia="it-IT"/>
        </w:rPr>
        <w:t>delegatio</w:t>
      </w:r>
      <w:proofErr w:type="spellEnd"/>
      <w:r w:rsidRPr="008A1F26">
        <w:rPr>
          <w:rFonts w:ascii="Verdana" w:eastAsia="Times New Roman" w:hAnsi="Verdana" w:cs="Tahoma"/>
          <w:b/>
          <w:bCs/>
          <w:sz w:val="20"/>
          <w:szCs w:val="20"/>
          <w:lang w:eastAsia="it-IT"/>
        </w:rPr>
        <w:t xml:space="preserve"> </w:t>
      </w:r>
      <w:proofErr w:type="spellStart"/>
      <w:r w:rsidRPr="008A1F26">
        <w:rPr>
          <w:rFonts w:ascii="Verdana" w:eastAsia="Times New Roman" w:hAnsi="Verdana" w:cs="Tahoma"/>
          <w:b/>
          <w:bCs/>
          <w:sz w:val="20"/>
          <w:szCs w:val="20"/>
          <w:lang w:eastAsia="it-IT"/>
        </w:rPr>
        <w:t>promittendi</w:t>
      </w:r>
      <w:proofErr w:type="spellEnd"/>
      <w:r w:rsidRPr="008A1F26">
        <w:rPr>
          <w:rFonts w:ascii="Verdana" w:eastAsia="Times New Roman" w:hAnsi="Verdana" w:cs="Tahoma"/>
          <w:b/>
          <w:bCs/>
          <w:sz w:val="20"/>
          <w:szCs w:val="20"/>
          <w:lang w:eastAsia="it-IT"/>
        </w:rPr>
        <w:t xml:space="preserve"> passiva</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il elegante è il debitore, delegato da un terzo, delegatario il creditore: su invito del debitore il terzo prometteva al creditore ciò che allo stesso doveva il delegante.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0" w:name="_Toc452042210"/>
      <w:bookmarkEnd w:id="30"/>
      <w:r w:rsidRPr="00824128">
        <w:rPr>
          <w:rFonts w:ascii="Verdana" w:eastAsia="Times New Roman" w:hAnsi="Verdana" w:cs="Tahoma"/>
          <w:b/>
          <w:bCs/>
          <w:iCs/>
          <w:sz w:val="20"/>
          <w:szCs w:val="20"/>
          <w:lang w:eastAsia="it-IT"/>
        </w:rPr>
        <w:t>2.b</w:t>
      </w:r>
      <w:r>
        <w:rPr>
          <w:rFonts w:ascii="Verdana" w:eastAsia="Times New Roman" w:hAnsi="Verdana" w:cs="Tahoma"/>
          <w:b/>
          <w:bCs/>
          <w:i/>
          <w:iCs/>
          <w:sz w:val="20"/>
          <w:szCs w:val="20"/>
          <w:lang w:eastAsia="it-IT"/>
        </w:rPr>
        <w:t xml:space="preserve"> </w:t>
      </w:r>
      <w:proofErr w:type="spellStart"/>
      <w:r w:rsidR="008A1F26" w:rsidRPr="008A1F26">
        <w:rPr>
          <w:rFonts w:ascii="Verdana" w:eastAsia="Times New Roman" w:hAnsi="Verdana" w:cs="Tahoma"/>
          <w:b/>
          <w:bCs/>
          <w:i/>
          <w:iCs/>
          <w:sz w:val="20"/>
          <w:szCs w:val="20"/>
          <w:lang w:eastAsia="it-IT"/>
        </w:rPr>
        <w:t>Ratio</w:t>
      </w:r>
      <w:proofErr w:type="spellEnd"/>
      <w:r w:rsidR="008A1F26" w:rsidRPr="008A1F26">
        <w:rPr>
          <w:rFonts w:ascii="Verdana" w:eastAsia="Times New Roman" w:hAnsi="Verdana" w:cs="Tahoma"/>
          <w:b/>
          <w:bCs/>
          <w:sz w:val="20"/>
          <w:szCs w:val="20"/>
          <w:lang w:eastAsia="it-IT"/>
        </w:rPr>
        <w:t> dell’importanza della novazione nel passato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base alla ricognizione dell’ordinamento degli antichi romani alcuni (</w:t>
      </w:r>
      <w:proofErr w:type="spellStart"/>
      <w:r w:rsidRPr="008A1F26">
        <w:rPr>
          <w:rFonts w:ascii="Verdana" w:eastAsia="Times New Roman" w:hAnsi="Verdana" w:cs="Tahoma"/>
          <w:sz w:val="20"/>
          <w:szCs w:val="20"/>
          <w:bdr w:val="none" w:sz="0" w:space="0" w:color="auto" w:frame="1"/>
          <w:lang w:eastAsia="it-IT"/>
        </w:rPr>
        <w:t>Caringella-</w:t>
      </w:r>
      <w:proofErr w:type="spellEnd"/>
      <w:r w:rsidRPr="008A1F26">
        <w:rPr>
          <w:rFonts w:ascii="Verdana" w:eastAsia="Times New Roman" w:hAnsi="Verdana" w:cs="Tahoma"/>
          <w:sz w:val="20"/>
          <w:szCs w:val="20"/>
          <w:bdr w:val="none" w:sz="0" w:space="0" w:color="auto" w:frame="1"/>
          <w:lang w:eastAsia="it-IT"/>
        </w:rPr>
        <w:t xml:space="preserve"> De Marzo) hanno evidenziato che la novazione in epoche passate rivestiva un’importanza maggiore rispetto a quella ricoperta nell’attuale ordinamento. Essa, infatti, risultava essere l’unico strumento che i privati avevano a disposizione per poter modificare il contenuto delle obbligazioni. Ciò in quanto, in diritto romano, il vincolo obbligatorio era inteso in una concezione personalistica anziché </w:t>
      </w:r>
      <w:proofErr w:type="spellStart"/>
      <w:r w:rsidRPr="008A1F26">
        <w:rPr>
          <w:rFonts w:ascii="Verdana" w:eastAsia="Times New Roman" w:hAnsi="Verdana" w:cs="Tahoma"/>
          <w:sz w:val="20"/>
          <w:szCs w:val="20"/>
          <w:bdr w:val="none" w:sz="0" w:space="0" w:color="auto" w:frame="1"/>
          <w:lang w:eastAsia="it-IT"/>
        </w:rPr>
        <w:t>patrimonialistica</w:t>
      </w:r>
      <w:proofErr w:type="spellEnd"/>
      <w:r w:rsidRPr="008A1F26">
        <w:rPr>
          <w:rFonts w:ascii="Verdana" w:eastAsia="Times New Roman" w:hAnsi="Verdana" w:cs="Tahoma"/>
          <w:sz w:val="20"/>
          <w:szCs w:val="20"/>
          <w:bdr w:val="none" w:sz="0" w:space="0" w:color="auto" w:frame="1"/>
          <w:lang w:eastAsia="it-IT"/>
        </w:rPr>
        <w:t xml:space="preserve">. Pertanto, l’identità del debitore era considerato elemento essenziale dell’obbligazione. Tale importanza è diminuita, però, è diminuita a seguito dell’avvento della concezione </w:t>
      </w:r>
      <w:proofErr w:type="spellStart"/>
      <w:r w:rsidRPr="008A1F26">
        <w:rPr>
          <w:rFonts w:ascii="Verdana" w:eastAsia="Times New Roman" w:hAnsi="Verdana" w:cs="Tahoma"/>
          <w:sz w:val="20"/>
          <w:szCs w:val="20"/>
          <w:bdr w:val="none" w:sz="0" w:space="0" w:color="auto" w:frame="1"/>
          <w:lang w:eastAsia="it-IT"/>
        </w:rPr>
        <w:t>patrimonialistica</w:t>
      </w:r>
      <w:proofErr w:type="spellEnd"/>
      <w:r w:rsidRPr="008A1F26">
        <w:rPr>
          <w:rFonts w:ascii="Verdana" w:eastAsia="Times New Roman" w:hAnsi="Verdana" w:cs="Tahoma"/>
          <w:sz w:val="20"/>
          <w:szCs w:val="20"/>
          <w:bdr w:val="none" w:sz="0" w:space="0" w:color="auto" w:frame="1"/>
          <w:lang w:eastAsia="it-IT"/>
        </w:rPr>
        <w:t xml:space="preserve"> dell’obbligazione e con l’avvento del principio di autonomia privata.</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1" w:name="_Toc452042211"/>
      <w:bookmarkEnd w:id="31"/>
      <w:r>
        <w:rPr>
          <w:rFonts w:ascii="Verdana" w:eastAsia="Times New Roman" w:hAnsi="Verdana" w:cs="Tahoma"/>
          <w:b/>
          <w:bCs/>
          <w:sz w:val="20"/>
          <w:szCs w:val="20"/>
          <w:lang w:eastAsia="it-IT"/>
        </w:rPr>
        <w:t xml:space="preserve">3 - </w:t>
      </w:r>
      <w:r w:rsidR="008A1F26" w:rsidRPr="008A1F26">
        <w:rPr>
          <w:rFonts w:ascii="Verdana" w:eastAsia="Times New Roman" w:hAnsi="Verdana" w:cs="Tahoma"/>
          <w:b/>
          <w:bCs/>
          <w:sz w:val="20"/>
          <w:szCs w:val="20"/>
          <w:lang w:eastAsia="it-IT"/>
        </w:rPr>
        <w:t>Nozione: la novazione reale e la novazione causale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novazione, secondo la definizione del codice, ricorre quando “</w:t>
      </w:r>
      <w:r w:rsidRPr="008A1F26">
        <w:rPr>
          <w:rFonts w:ascii="Verdana" w:eastAsia="Times New Roman" w:hAnsi="Verdana" w:cs="Tahoma"/>
          <w:i/>
          <w:iCs/>
          <w:sz w:val="20"/>
          <w:szCs w:val="20"/>
          <w:lang w:eastAsia="it-IT"/>
        </w:rPr>
        <w:t>le parti sostituiscono all’obbligazione originaria una nuova obbligazione con oggetto o titolo diverso</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Quando muta l'oggetto dell'obbligazione, si ha la cosiddetta "</w:t>
      </w:r>
      <w:r w:rsidRPr="008A1F26">
        <w:rPr>
          <w:rFonts w:ascii="Verdana" w:eastAsia="Times New Roman" w:hAnsi="Verdana" w:cs="Tahoma"/>
          <w:b/>
          <w:bCs/>
          <w:sz w:val="20"/>
          <w:szCs w:val="20"/>
          <w:lang w:eastAsia="it-IT"/>
        </w:rPr>
        <w:t>novazione reale</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Quando muta il titolo si ha la cosiddetta "</w:t>
      </w:r>
      <w:r w:rsidRPr="008A1F26">
        <w:rPr>
          <w:rFonts w:ascii="Verdana" w:eastAsia="Times New Roman" w:hAnsi="Verdana" w:cs="Tahoma"/>
          <w:b/>
          <w:bCs/>
          <w:sz w:val="20"/>
          <w:szCs w:val="20"/>
          <w:lang w:eastAsia="it-IT"/>
        </w:rPr>
        <w:t>novazione causale</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 esempio di novazione reale: A ha pagato un televisore, che B si obbliga a consegnargli il giorno X; prima della consegna le parti si accordano affinché A riceva un lettore DVD; l'obbligo di consegnare il televisore si estingue, sostituito da quello di consegnare il lettore DVD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 esempio di novazione causale: io devo restituire una somma di 100 che ho avuto in deposito da Tizio; prima della restituzione posso accordarmi con Tizio per trasformare il contratto di deposito in un contratto di mutuo, convenendo che la somma di 100 che io ho in deposito venga trattenuta a titolo di mutuo. L'obbligo restitutorio che sorgeva in conseguenza del deposito viene così trasformato in un obbligo restitutorio a titolo di mutuo.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 punto bisogna avere presente: la novazione opera la sostituzione di una delle due obbligazioni (con tutti i suoi accessori e le garanzie), mentre l'altra obbligazione (sia stata adempiuta o no) rimane inalterata.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Quando le parti sostituiscono entrambe le obbligazioni, in genere non si ha novazione, ma estinzione del precedente contratto e stipula di un contratto nuovo.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2" w:name="_Toc452042212"/>
      <w:bookmarkEnd w:id="32"/>
      <w:r>
        <w:rPr>
          <w:rFonts w:ascii="Verdana" w:eastAsia="Times New Roman" w:hAnsi="Verdana" w:cs="Tahoma"/>
          <w:b/>
          <w:bCs/>
          <w:sz w:val="20"/>
          <w:szCs w:val="20"/>
          <w:lang w:eastAsia="it-IT"/>
        </w:rPr>
        <w:t xml:space="preserve">3.a </w:t>
      </w:r>
      <w:r w:rsidR="008A1F26" w:rsidRPr="008A1F26">
        <w:rPr>
          <w:rFonts w:ascii="Verdana" w:eastAsia="Times New Roman" w:hAnsi="Verdana" w:cs="Tahoma"/>
          <w:b/>
          <w:bCs/>
          <w:sz w:val="20"/>
          <w:szCs w:val="20"/>
          <w:lang w:eastAsia="it-IT"/>
        </w:rPr>
        <w:t>Novazione nei contratti sinallagmatici e nei rapporti di durata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Quando, poi, la novazione di un'obbligazione si inserisce in un rapporto a prestazioni corrispettive non eseguite, oppure in un rapporto di durata (v. ad es. Cass. 11366/2014) occorrerà verificare caso per caso se la novazione di una delle due obbligazioni abbia influito anche sull'altra e in che modo vi abbia influito. In certi casi la sostituzione di una delle due obbligazioni può portare non ad una novazione, ma all'estinzione totale di tutto il rapporto. Non si può, però, dire a priori quali effetti possa avere sull'ambito del rapporto complessivamente considerato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 xml:space="preserve">; Di </w:t>
      </w:r>
      <w:proofErr w:type="spellStart"/>
      <w:r w:rsidRPr="008A1F26">
        <w:rPr>
          <w:rFonts w:ascii="Verdana" w:eastAsia="Times New Roman" w:hAnsi="Verdana" w:cs="Tahoma"/>
          <w:sz w:val="20"/>
          <w:szCs w:val="20"/>
          <w:bdr w:val="none" w:sz="0" w:space="0" w:color="auto" w:frame="1"/>
          <w:lang w:eastAsia="it-IT"/>
        </w:rPr>
        <w:t>Prisco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Questo aspetto della novazione occorre averlo presente in modo chiaro; in più di un testo, infatti, si trova affermato che la novazione è il contratto con cui le parti sostituiscono un nuovo rapporto obbligatorio ad un altro rapporto preesistente (ad. es. v. </w:t>
      </w:r>
      <w:proofErr w:type="spellStart"/>
      <w:r w:rsidRPr="008A1F26">
        <w:rPr>
          <w:rFonts w:ascii="Verdana" w:eastAsia="Times New Roman" w:hAnsi="Verdana" w:cs="Tahoma"/>
          <w:sz w:val="20"/>
          <w:szCs w:val="20"/>
          <w:bdr w:val="none" w:sz="0" w:space="0" w:color="auto" w:frame="1"/>
          <w:lang w:eastAsia="it-IT"/>
        </w:rPr>
        <w:t>Miccio</w:t>
      </w:r>
      <w:proofErr w:type="spellEnd"/>
      <w:r w:rsidRPr="008A1F26">
        <w:rPr>
          <w:rFonts w:ascii="Verdana" w:eastAsia="Times New Roman" w:hAnsi="Verdana" w:cs="Tahoma"/>
          <w:sz w:val="20"/>
          <w:szCs w:val="20"/>
          <w:bdr w:val="none" w:sz="0" w:space="0" w:color="auto" w:frame="1"/>
          <w:lang w:eastAsia="it-IT"/>
        </w:rPr>
        <w:t>, che si esprime sempre in termini di novazione del "rapporto"); il che può portare a confondere la novazione con l'accordo con cui si estingue un precedente contratto e se ne stipula uno nuovo. L'affermazione per cui la novazione estingue il rapporto, presa isolatamente, non è errata (dato che la modifica di una delle due obbligazioni in qualunque caso si riverbera sempre, in qualche modo, su tutto il rapporto), ma può generare confusione.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3" w:name="_Toc452042213"/>
      <w:bookmarkEnd w:id="33"/>
      <w:r>
        <w:rPr>
          <w:rFonts w:ascii="Verdana" w:eastAsia="Times New Roman" w:hAnsi="Verdana" w:cs="Tahoma"/>
          <w:b/>
          <w:bCs/>
          <w:sz w:val="20"/>
          <w:szCs w:val="20"/>
          <w:lang w:eastAsia="it-IT"/>
        </w:rPr>
        <w:t xml:space="preserve">3.b </w:t>
      </w:r>
      <w:r w:rsidR="008A1F26" w:rsidRPr="008A1F26">
        <w:rPr>
          <w:rFonts w:ascii="Verdana" w:eastAsia="Times New Roman" w:hAnsi="Verdana" w:cs="Tahoma"/>
          <w:b/>
          <w:bCs/>
          <w:sz w:val="20"/>
          <w:szCs w:val="20"/>
          <w:lang w:eastAsia="it-IT"/>
        </w:rPr>
        <w:t xml:space="preserve">Differenza tra negozio modificativo e negozio </w:t>
      </w:r>
      <w:proofErr w:type="spellStart"/>
      <w:r w:rsidR="008A1F26" w:rsidRPr="008A1F26">
        <w:rPr>
          <w:rFonts w:ascii="Verdana" w:eastAsia="Times New Roman" w:hAnsi="Verdana" w:cs="Tahoma"/>
          <w:b/>
          <w:bCs/>
          <w:sz w:val="20"/>
          <w:szCs w:val="20"/>
          <w:lang w:eastAsia="it-IT"/>
        </w:rPr>
        <w:t>novativo</w:t>
      </w:r>
      <w:proofErr w:type="spellEnd"/>
      <w:r w:rsidR="008A1F26" w:rsidRPr="008A1F26">
        <w:rPr>
          <w:rFonts w:ascii="Verdana" w:eastAsia="Times New Roman" w:hAnsi="Verdana" w:cs="Tahoma"/>
          <w:b/>
          <w:bCs/>
          <w:sz w:val="20"/>
          <w:szCs w:val="20"/>
          <w:lang w:eastAsia="it-IT"/>
        </w:rPr>
        <w:t>. Posizione del problema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prima problematica da affrontare quando si studia questo istituto è capire che differenza intercorre tra una novazione e un semplice accordo modificativo del contenuto di un negozio.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53" w:anchor="art1321" w:history="1">
        <w:r w:rsidR="00FE0093">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1321</w:t>
        </w:r>
      </w:hyperlink>
      <w:r w:rsidR="00FE0093">
        <w:t xml:space="preserve"> cod. civ.</w:t>
      </w:r>
      <w:r w:rsidRPr="008A1F26">
        <w:rPr>
          <w:rFonts w:ascii="Verdana" w:eastAsia="Times New Roman" w:hAnsi="Verdana" w:cs="Tahoma"/>
          <w:sz w:val="20"/>
          <w:szCs w:val="20"/>
          <w:bdr w:val="none" w:sz="0" w:space="0" w:color="auto" w:frame="1"/>
          <w:lang w:eastAsia="it-IT"/>
        </w:rPr>
        <w:t xml:space="preserve">, infatti, stabilisce che il contratto può creare, estinguere o modificare un rapporto giuridico tra le parti. Ora, a fronte di una modifica dell'obbligazione il problema che si pone è vedere se le parti abbiano voluto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xml:space="preserve"> il rapporto preesistente oppure convenire una semplice modifica di esso.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Facciamo un esempio: io e Sandro stipuliamo un contratto di permuta e prevediamo che il giorno 10 gli consegnerò la collezione completa dell'Uomo Ragno in cambio di quella completa di Tex; successivamente ci accordiamo affinché lui mi trasferisca non la collezione di Tex, ma quella di Topolino. In tal caso abbiamo modificato parzialmente il contenuto del precedente accordo (data e controprestazione sono immutati, ma cambia l'oggetto di una delle due obbligazioni). Il problema è stabilire se il nostro sia un semplice accordo modificativo oppure una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Il problema non è affatto teorico; ad esempio, l'obbligazione di Sandro potrebbe essere garantita da fideiussione prestata da Antonio; se il mio accordo con Sandro è un semplice negozio modificativo, allora la fideiussione rimane in vita anche per la nuova obbligazione, ma se l'accordo si qualifica come novazione, allora, la fideiussione si estingue.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Dato che è un argomento notevolmente complicato, quando si affronta lo studio della novazione è sempre necessario tenere presente i riflessi pratici della disputa; è sempre necessario, in altre parole, precisare i confini tra negozio modificativo e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verità il problema presentato dalla novazione è più ampio; quando le parti sostituiscono un'obbligazione nuova ad una precedente, infatti, possono aversi 4 ipotesi diverse, tutte in zona di confine tra loro:</w:t>
      </w:r>
    </w:p>
    <w:p w:rsidR="008A1F26" w:rsidRPr="008A1F26" w:rsidRDefault="008A1F26" w:rsidP="00396A65">
      <w:pPr>
        <w:widowControl w:val="0"/>
        <w:numPr>
          <w:ilvl w:val="0"/>
          <w:numId w:val="7"/>
        </w:numPr>
        <w:shd w:val="clear" w:color="auto" w:fill="FFFFFF"/>
        <w:tabs>
          <w:tab w:val="clear" w:pos="720"/>
          <w:tab w:val="left" w:pos="426"/>
        </w:tabs>
        <w:spacing w:after="0" w:line="269" w:lineRule="atLeast"/>
        <w:ind w:left="426" w:hanging="426"/>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accordo con cui le parti aggiungono alla preesistente obbligazione (senza estinguerla) una nuova obbligazione;</w:t>
      </w:r>
    </w:p>
    <w:p w:rsidR="008A1F26" w:rsidRPr="008A1F26" w:rsidRDefault="008A1F26" w:rsidP="00396A65">
      <w:pPr>
        <w:widowControl w:val="0"/>
        <w:numPr>
          <w:ilvl w:val="0"/>
          <w:numId w:val="7"/>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semplice modifica del rapporto preesistente;</w:t>
      </w:r>
    </w:p>
    <w:p w:rsidR="008A1F26" w:rsidRPr="008A1F26" w:rsidRDefault="008A1F26" w:rsidP="00396A65">
      <w:pPr>
        <w:widowControl w:val="0"/>
        <w:numPr>
          <w:ilvl w:val="0"/>
          <w:numId w:val="7"/>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novazione;</w:t>
      </w:r>
    </w:p>
    <w:p w:rsidR="008A1F26" w:rsidRPr="008A1F26" w:rsidRDefault="008A1F26" w:rsidP="00396A65">
      <w:pPr>
        <w:widowControl w:val="0"/>
        <w:numPr>
          <w:ilvl w:val="0"/>
          <w:numId w:val="7"/>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estinzione del rapporto precedente e costituzione di uno totalmente diverso. Questa ipotesi  non va confusa con la novazione; anche nella novazione la vecchia obbligazione si estingue e ne nasce una nuova, tuttavia il vecchio rapporto reagisce, per così dire, su quello nuovo (ad esempio se l'obbligazione precedente era senza effetto anche la novazione è senza effetto). Se le parti estinguono il vecchio rapporto e ne creano uno nuovo, invece, il nuovo rapporto è del tutto scollegato da quello vecchio (quindi se l'obbligazione precedente era inesistente il nuovo rapporto è comunque valido).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Nel corso del testo ci occuperemo del problema dall'angolo visuale della differenza novazione-accordo modificativo, essendo le ipotesi 1 e 4 dei casi più facilmente riconoscibili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In tal modo si eviterà di incontrare molte di quelle difficoltà usuali nello studio dell'istituto (e </w:t>
      </w:r>
      <w:r w:rsidRPr="008A1F26">
        <w:rPr>
          <w:rFonts w:ascii="Verdana" w:eastAsia="Times New Roman" w:hAnsi="Verdana" w:cs="Tahoma"/>
          <w:sz w:val="20"/>
          <w:szCs w:val="20"/>
          <w:bdr w:val="none" w:sz="0" w:space="0" w:color="auto" w:frame="1"/>
          <w:lang w:eastAsia="it-IT"/>
        </w:rPr>
        <w:lastRenderedPageBreak/>
        <w:t>che hanno portato un autore a dire che la novazione rimane un concetto "tra l'elementare e il nebuloso").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conclusione, affrontando lo studio della novazione, si tenta di risolvere i seguenti problemi: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1) le parti possono convenire una modifica dell'oggetto o del titolo dell'obbligazione e qualificare tale accordo come negozio modificativo?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2) le parti possono convenire una modifica accessoria dell'obbligazione (ad esempio una modifica di tempo o di luogo di consegna) e convenire che l'accordo sia qualificato come novazione (e non come modifica)?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 tali quesiti si può rispondere solo dopo una panoramica su alcuni nodi cruciali (es. funzione, natura giuridica, requisiti) dell’istituto in parola.</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4" w:name="_Toc452042214"/>
      <w:bookmarkEnd w:id="34"/>
      <w:r>
        <w:rPr>
          <w:rFonts w:ascii="Verdana" w:eastAsia="Times New Roman" w:hAnsi="Verdana" w:cs="Tahoma"/>
          <w:b/>
          <w:bCs/>
          <w:sz w:val="20"/>
          <w:szCs w:val="20"/>
          <w:lang w:eastAsia="it-IT"/>
        </w:rPr>
        <w:t xml:space="preserve">3.c </w:t>
      </w:r>
      <w:r w:rsidR="008A1F26" w:rsidRPr="008A1F26">
        <w:rPr>
          <w:rFonts w:ascii="Verdana" w:eastAsia="Times New Roman" w:hAnsi="Verdana" w:cs="Tahoma"/>
          <w:b/>
          <w:bCs/>
          <w:sz w:val="20"/>
          <w:szCs w:val="20"/>
          <w:lang w:eastAsia="it-IT"/>
        </w:rPr>
        <w:t>Funzione della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Nei testi si trova a volte affermato che la novazione sarebbe un istituto in declino. Il Betti, ad esempio, lo definisce un relitto storico ormai inutile.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In realtà, se si tiene presente quanto abbiamo detto poco fa, la novazione non è affatto da considerarsi un relitto storico, né un istituto inutile. La sua funzione è quella di modificare un rapporto giuridico che intercorre tra le parti, estinguendo un'obbligazione e facendone nascere una nuova. Di conseguenza si ha una semplificazione nel traffico giuridico; </w:t>
      </w:r>
      <w:proofErr w:type="spellStart"/>
      <w:r w:rsidRPr="008A1F26">
        <w:rPr>
          <w:rFonts w:ascii="Verdana" w:eastAsia="Times New Roman" w:hAnsi="Verdana" w:cs="Tahoma"/>
          <w:sz w:val="20"/>
          <w:szCs w:val="20"/>
          <w:bdr w:val="none" w:sz="0" w:space="0" w:color="auto" w:frame="1"/>
          <w:lang w:eastAsia="it-IT"/>
        </w:rPr>
        <w:t>novando</w:t>
      </w:r>
      <w:proofErr w:type="spellEnd"/>
      <w:r w:rsidRPr="008A1F26">
        <w:rPr>
          <w:rFonts w:ascii="Verdana" w:eastAsia="Times New Roman" w:hAnsi="Verdana" w:cs="Tahoma"/>
          <w:sz w:val="20"/>
          <w:szCs w:val="20"/>
          <w:bdr w:val="none" w:sz="0" w:space="0" w:color="auto" w:frame="1"/>
          <w:lang w:eastAsia="it-IT"/>
        </w:rPr>
        <w:t xml:space="preserve"> il rapporto le parti evitano di porre in essere due distinte e successive operazioni, cioè estinguere il vecchio rapporto e stipulare un nuovo contratto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5" w:name="_Toc452042215"/>
      <w:bookmarkEnd w:id="35"/>
      <w:r>
        <w:rPr>
          <w:rFonts w:ascii="Verdana" w:eastAsia="Times New Roman" w:hAnsi="Verdana" w:cs="Tahoma"/>
          <w:b/>
          <w:bCs/>
          <w:sz w:val="20"/>
          <w:szCs w:val="20"/>
          <w:lang w:eastAsia="it-IT"/>
        </w:rPr>
        <w:t xml:space="preserve">4 - </w:t>
      </w:r>
      <w:r w:rsidR="008A1F26" w:rsidRPr="008A1F26">
        <w:rPr>
          <w:rFonts w:ascii="Verdana" w:eastAsia="Times New Roman" w:hAnsi="Verdana" w:cs="Tahoma"/>
          <w:b/>
          <w:bCs/>
          <w:sz w:val="20"/>
          <w:szCs w:val="20"/>
          <w:lang w:eastAsia="it-IT"/>
        </w:rPr>
        <w:t>Natura giuridica</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6" w:name="_Toc452042216"/>
      <w:bookmarkEnd w:id="36"/>
      <w:r>
        <w:rPr>
          <w:rFonts w:ascii="Verdana" w:eastAsia="Times New Roman" w:hAnsi="Verdana" w:cs="Tahoma"/>
          <w:b/>
          <w:bCs/>
          <w:sz w:val="20"/>
          <w:szCs w:val="20"/>
          <w:lang w:eastAsia="it-IT"/>
        </w:rPr>
        <w:t xml:space="preserve">4.a </w:t>
      </w:r>
      <w:r w:rsidR="008A1F26" w:rsidRPr="008A1F26">
        <w:rPr>
          <w:rFonts w:ascii="Verdana" w:eastAsia="Times New Roman" w:hAnsi="Verdana" w:cs="Tahoma"/>
          <w:b/>
          <w:bCs/>
          <w:sz w:val="20"/>
          <w:szCs w:val="20"/>
          <w:lang w:eastAsia="it-IT"/>
        </w:rPr>
        <w:t>Generalità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riguarda la natura giuridica della novazione, la disputa principale verte attorno al problema di stabilire se esso sia un contratto autonomo, oppure l'effetto di un contratto di tipo diverso.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7" w:name="_Toc452042217"/>
      <w:bookmarkEnd w:id="37"/>
      <w:r>
        <w:rPr>
          <w:rFonts w:ascii="Verdana" w:eastAsia="Times New Roman" w:hAnsi="Verdana" w:cs="Tahoma"/>
          <w:b/>
          <w:bCs/>
          <w:sz w:val="20"/>
          <w:szCs w:val="20"/>
          <w:lang w:eastAsia="it-IT"/>
        </w:rPr>
        <w:t xml:space="preserve">4.b </w:t>
      </w:r>
      <w:r w:rsidR="008A1F26" w:rsidRPr="008A1F26">
        <w:rPr>
          <w:rFonts w:ascii="Verdana" w:eastAsia="Times New Roman" w:hAnsi="Verdana" w:cs="Tahoma"/>
          <w:b/>
          <w:bCs/>
          <w:sz w:val="20"/>
          <w:szCs w:val="20"/>
          <w:lang w:eastAsia="it-IT"/>
        </w:rPr>
        <w:t>Teoria oggettiva, o effettuale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autorevole dottrina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 la novazione non sarebbe un contratto a sé, ma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un effetto</w:t>
      </w:r>
      <w:r w:rsidRPr="008A1F26">
        <w:rPr>
          <w:rFonts w:ascii="Verdana" w:eastAsia="Times New Roman" w:hAnsi="Verdana" w:cs="Tahoma"/>
          <w:sz w:val="20"/>
          <w:szCs w:val="20"/>
          <w:bdr w:val="none" w:sz="0" w:space="0" w:color="auto" w:frame="1"/>
          <w:lang w:eastAsia="it-IT"/>
        </w:rPr>
        <w:t>, che discende da atti di tipo diverso. Quindi, non occorre la volontà di estinguere l'obbligazione precedente per sostituirla con una nuova, perché l'effetto estintivo è dato dalla incompatibilità oggettiva tra le due vicende negoziali. D'altro canto, l'elemento dell'</w:t>
      </w:r>
      <w:r w:rsidRPr="008A1F26">
        <w:rPr>
          <w:rFonts w:ascii="Verdana" w:eastAsia="Times New Roman" w:hAnsi="Verdana" w:cs="Tahoma"/>
          <w:i/>
          <w:iCs/>
          <w:sz w:val="20"/>
          <w:szCs w:val="20"/>
          <w:lang w:eastAsia="it-IT"/>
        </w:rPr>
        <w:t>animus</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è troppo vago ed incerto perché vi si possa riporre il fulcro della novazione. In altre parole, nell'esempio della permuta della collezione dell'Uomo ragno con quella di Tex, che viene sostituita dalla collezione di Topolino, siamo in presenza di una novazione, indipendentemente dal fatto che volessimo concludere un contratto con effetto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oppure no.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Tale tesi troverebbe una conferma testuale negli art</w:t>
      </w:r>
      <w:r w:rsidR="006D3A44">
        <w:rPr>
          <w:rFonts w:ascii="Verdana" w:eastAsia="Times New Roman" w:hAnsi="Verdana" w:cs="Tahoma"/>
          <w:sz w:val="20"/>
          <w:szCs w:val="20"/>
          <w:bdr w:val="none" w:sz="0" w:space="0" w:color="auto" w:frame="1"/>
          <w:lang w:eastAsia="it-IT"/>
        </w:rPr>
        <w:t>.</w:t>
      </w:r>
      <w:r w:rsidRPr="008A1F26">
        <w:rPr>
          <w:rFonts w:ascii="Verdana" w:eastAsia="Times New Roman" w:hAnsi="Verdana" w:cs="Tahoma"/>
          <w:sz w:val="20"/>
          <w:szCs w:val="20"/>
          <w:lang w:eastAsia="it-IT"/>
        </w:rPr>
        <w:t> </w:t>
      </w:r>
      <w:hyperlink r:id="rId54" w:anchor="art1965" w:history="1">
        <w:r w:rsidRPr="008A1F26">
          <w:rPr>
            <w:rFonts w:ascii="Verdana" w:eastAsia="Times New Roman" w:hAnsi="Verdana" w:cs="Tahoma"/>
            <w:sz w:val="20"/>
            <w:szCs w:val="20"/>
            <w:lang w:eastAsia="it-IT"/>
          </w:rPr>
          <w:t>1965</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2 e</w:t>
      </w:r>
      <w:r w:rsidRPr="008A1F26">
        <w:rPr>
          <w:rFonts w:ascii="Verdana" w:eastAsia="Times New Roman" w:hAnsi="Verdana" w:cs="Tahoma"/>
          <w:sz w:val="20"/>
          <w:szCs w:val="20"/>
          <w:lang w:eastAsia="it-IT"/>
        </w:rPr>
        <w:t> </w:t>
      </w:r>
      <w:hyperlink r:id="rId55" w:anchor="art1976" w:history="1">
        <w:r w:rsidRPr="008A1F26">
          <w:rPr>
            <w:rFonts w:ascii="Verdana" w:eastAsia="Times New Roman" w:hAnsi="Verdana" w:cs="Tahoma"/>
            <w:sz w:val="20"/>
            <w:szCs w:val="20"/>
            <w:lang w:eastAsia="it-IT"/>
          </w:rPr>
          <w:t>1976</w:t>
        </w:r>
      </w:hyperlink>
      <w:r w:rsidR="006D3A44">
        <w:t xml:space="preserve"> cod. civ.</w:t>
      </w:r>
      <w:r w:rsidRPr="008A1F26">
        <w:rPr>
          <w:rFonts w:ascii="Verdana" w:eastAsia="Times New Roman" w:hAnsi="Verdana" w:cs="Tahoma"/>
          <w:sz w:val="20"/>
          <w:szCs w:val="20"/>
          <w:bdr w:val="none" w:sz="0" w:space="0" w:color="auto" w:frame="1"/>
          <w:lang w:eastAsia="it-IT"/>
        </w:rPr>
        <w:t>, in cui la novazione viene esplicitamente assunta come il possibile effetto di un contratto di transazione.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Tra l'altro, se la novazione fosse un vero e proprio contratto tipico, l'istituto sarebbe collocato tra i singoli contratti e non nella parte generale delle obbligazioni.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definitiva, per questa dottrina, ogni modifica sostanziale dell'oggetto o del titolo del rapporto comporta necessariamente una novazione, e non un accordo modificativo.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8" w:name="_Toc452042218"/>
      <w:bookmarkEnd w:id="38"/>
      <w:r>
        <w:rPr>
          <w:rFonts w:ascii="Verdana" w:eastAsia="Times New Roman" w:hAnsi="Verdana" w:cs="Tahoma"/>
          <w:b/>
          <w:bCs/>
          <w:sz w:val="20"/>
          <w:szCs w:val="20"/>
          <w:lang w:eastAsia="it-IT"/>
        </w:rPr>
        <w:t>4.c</w:t>
      </w:r>
      <w:r w:rsidR="00E33A0C">
        <w:rPr>
          <w:rFonts w:ascii="Verdana" w:eastAsia="Times New Roman" w:hAnsi="Verdana" w:cs="Tahoma"/>
          <w:b/>
          <w:bCs/>
          <w:sz w:val="20"/>
          <w:szCs w:val="20"/>
          <w:lang w:eastAsia="it-IT"/>
        </w:rPr>
        <w:t xml:space="preserve">  </w:t>
      </w:r>
      <w:r w:rsidR="008A1F26" w:rsidRPr="008A1F26">
        <w:rPr>
          <w:rFonts w:ascii="Verdana" w:eastAsia="Times New Roman" w:hAnsi="Verdana" w:cs="Tahoma"/>
          <w:b/>
          <w:bCs/>
          <w:sz w:val="20"/>
          <w:szCs w:val="20"/>
          <w:lang w:eastAsia="it-IT"/>
        </w:rPr>
        <w:t>Teoria soggettiva o negoziale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dottrina prevalente (Bianca,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Miccio</w:t>
      </w:r>
      <w:proofErr w:type="spellEnd"/>
      <w:r w:rsidRPr="008A1F26">
        <w:rPr>
          <w:rFonts w:ascii="Verdana" w:eastAsia="Times New Roman" w:hAnsi="Verdana" w:cs="Tahoma"/>
          <w:sz w:val="20"/>
          <w:szCs w:val="20"/>
          <w:bdr w:val="none" w:sz="0" w:space="0" w:color="auto" w:frame="1"/>
          <w:lang w:eastAsia="it-IT"/>
        </w:rPr>
        <w:t xml:space="preserve">, Di </w:t>
      </w:r>
      <w:proofErr w:type="spellStart"/>
      <w:r w:rsidRPr="008A1F26">
        <w:rPr>
          <w:rFonts w:ascii="Verdana" w:eastAsia="Times New Roman" w:hAnsi="Verdana" w:cs="Tahoma"/>
          <w:sz w:val="20"/>
          <w:szCs w:val="20"/>
          <w:bdr w:val="none" w:sz="0" w:space="0" w:color="auto" w:frame="1"/>
          <w:lang w:eastAsia="it-IT"/>
        </w:rPr>
        <w:t>Prisco</w:t>
      </w:r>
      <w:proofErr w:type="spellEnd"/>
      <w:r w:rsidRPr="008A1F26">
        <w:rPr>
          <w:rFonts w:ascii="Verdana" w:eastAsia="Times New Roman" w:hAnsi="Verdana" w:cs="Tahoma"/>
          <w:sz w:val="20"/>
          <w:szCs w:val="20"/>
          <w:bdr w:val="none" w:sz="0" w:space="0" w:color="auto" w:frame="1"/>
          <w:lang w:eastAsia="it-IT"/>
        </w:rPr>
        <w:t xml:space="preserve">, Barbero) sostiene che siamo in presenza di un contratto tipico a struttura bilaterale; occorrono, infatti, tutti i requisiti propri di qualunque contratto: l'accordo della parti, la volontà negoziale (l'intenzione di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xml:space="preserve"> la vicenda precedente), la causa (la cosiddetta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causa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 xml:space="preserve">) e l'oggetto (l'obbligazione da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Ciò è reso esplicito dall'</w:t>
      </w:r>
      <w:hyperlink r:id="rId56" w:anchor="art1230" w:history="1">
        <w:r w:rsidR="00FE0093">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1230</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2</w:t>
      </w:r>
      <w:r w:rsidR="00FE0093">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xml:space="preserve">, il quale richiede espressamente la volontà di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se le parti modificano l'obbligazione senza volere una novazione siamo in presenza di un negozio modificativo.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tornare all'esempio fatto poco fa, se stipuliamo un contratto di permuta avente ad oggetto fumetti, e successivamente ci accordiamo per sostituire una delle due prestazioni con fumetti di altro tipo, siamo in presenza di una novazione solo se avevamo effettivamente l'intenzione di estinguere l'obbligazione preesistente per sostituirla con quella nuova (cioè solo se avevamo il cosiddetto</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39" w:name="_Toc452042219"/>
      <w:bookmarkEnd w:id="39"/>
      <w:r>
        <w:rPr>
          <w:rFonts w:ascii="Verdana" w:eastAsia="Times New Roman" w:hAnsi="Verdana" w:cs="Tahoma"/>
          <w:b/>
          <w:bCs/>
          <w:sz w:val="20"/>
          <w:szCs w:val="20"/>
          <w:lang w:eastAsia="it-IT"/>
        </w:rPr>
        <w:t xml:space="preserve">4.d </w:t>
      </w:r>
      <w:r w:rsidR="008A1F26" w:rsidRPr="008A1F26">
        <w:rPr>
          <w:rFonts w:ascii="Verdana" w:eastAsia="Times New Roman" w:hAnsi="Verdana" w:cs="Tahoma"/>
          <w:b/>
          <w:bCs/>
          <w:sz w:val="20"/>
          <w:szCs w:val="20"/>
          <w:lang w:eastAsia="it-IT"/>
        </w:rPr>
        <w:t>Teoria intermedia: la novazione come negozio e come effetto negoziale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 xml:space="preserve">Una teoria che potremmo definire intermedia tra le due che abbiamo esaminato, è stata proposta da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Secondo l'autore la disputa ha carattere prevalentemente teorico; al fondo della discussione, poi, c'è un equivoco, in quanto non può esistere un contratto tipico di novazione, autonomo e del tutto indipendente da ogni altro tipo negoziale.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novazione, invece, va guardata sotto il duplice profilo della fattispecie e dell'effetto. Preso a se, isolatamente, un contratto di novazione non può esistere. La novazione si inserisce, invece, in un più ampio contesto, ed è allo stesso tempo fattispecie (contratto) ed effetto (effetto-estintivo costitutivo). Il contratto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si innesta su di un precedente accordo che appartiene ad un determinato tipo negoziale (ad esempio una vendita); l'accordo successivo delle parti viene ad incidere su tale regolamento contrattuale, modificando la compravendita stessa con un accordo che è al tempo stesso modifica della precedente compravendita e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E' innegabile, infatti, che per sostituire una nuova obbligazione ad una preesistente occorre che le parti si accordino in tal senso (occorre l'accordo); altrettanto innegabile è che è da questo accordo che trae fonte l'effetto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0" w:name="_Toc452042220"/>
      <w:bookmarkEnd w:id="40"/>
      <w:r>
        <w:rPr>
          <w:rFonts w:ascii="Verdana" w:eastAsia="Times New Roman" w:hAnsi="Verdana" w:cs="Tahoma"/>
          <w:b/>
          <w:bCs/>
          <w:sz w:val="20"/>
          <w:szCs w:val="20"/>
          <w:lang w:eastAsia="it-IT"/>
        </w:rPr>
        <w:t xml:space="preserve">4.e </w:t>
      </w:r>
      <w:r w:rsidR="008A1F26" w:rsidRPr="008A1F26">
        <w:rPr>
          <w:rFonts w:ascii="Verdana" w:eastAsia="Times New Roman" w:hAnsi="Verdana" w:cs="Tahoma"/>
          <w:b/>
          <w:bCs/>
          <w:sz w:val="20"/>
          <w:szCs w:val="20"/>
          <w:lang w:eastAsia="it-IT"/>
        </w:rPr>
        <w:t>Fonti della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Alcuni autori sostengono che la novazione possa effettuarsi solo a mezzo di un accordo bilaterale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 infatti non si può concedere ad un soggetto il potere di estinguere unilateralmente il rapporto giuridico e di sostituirlo con un altro.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Ma tale opinione è negata da altri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secondo questa visione in determinati casi la novazione potrebbe avere come fonte un contratto unilaterale (</w:t>
      </w:r>
      <w:hyperlink r:id="rId57" w:anchor="art1333" w:history="1">
        <w:r w:rsidRPr="008A1F26">
          <w:rPr>
            <w:rFonts w:ascii="Verdana" w:eastAsia="Times New Roman" w:hAnsi="Verdana" w:cs="Tahoma"/>
            <w:sz w:val="20"/>
            <w:szCs w:val="20"/>
            <w:lang w:eastAsia="it-IT"/>
          </w:rPr>
          <w:t>art. 1333</w:t>
        </w:r>
      </w:hyperlink>
      <w:r w:rsidR="006D3A44">
        <w:t xml:space="preserve"> cod. civ.</w:t>
      </w:r>
      <w:r w:rsidRPr="008A1F26">
        <w:rPr>
          <w:rFonts w:ascii="Verdana" w:eastAsia="Times New Roman" w:hAnsi="Verdana" w:cs="Tahoma"/>
          <w:sz w:val="20"/>
          <w:szCs w:val="20"/>
          <w:bdr w:val="none" w:sz="0" w:space="0" w:color="auto" w:frame="1"/>
          <w:lang w:eastAsia="it-IT"/>
        </w:rPr>
        <w:t>), un testamento o anche una fonte legale.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particolare, quando la sostituzione della  vecchia obbligazione con una diversa comporta esclusivamente degli effetti favorevoli per il promittente, non ci sarebbe motivo di non applicare la disciplina del contratto con obbligazioni a carico del solo proponente di cui all'</w:t>
      </w:r>
      <w:hyperlink r:id="rId58" w:anchor="art1333" w:history="1">
        <w:r w:rsidRPr="008A1F26">
          <w:rPr>
            <w:rFonts w:ascii="Verdana" w:eastAsia="Times New Roman" w:hAnsi="Verdana" w:cs="Tahoma"/>
            <w:sz w:val="20"/>
            <w:szCs w:val="20"/>
            <w:lang w:eastAsia="it-IT"/>
          </w:rPr>
          <w:t>a</w:t>
        </w:r>
        <w:r w:rsidR="00994B3D">
          <w:rPr>
            <w:rFonts w:ascii="Verdana" w:eastAsia="Times New Roman" w:hAnsi="Verdana" w:cs="Tahoma"/>
            <w:sz w:val="20"/>
            <w:szCs w:val="20"/>
            <w:lang w:eastAsia="it-IT"/>
          </w:rPr>
          <w:t>rt.</w:t>
        </w:r>
        <w:r w:rsidRPr="008A1F26">
          <w:rPr>
            <w:rFonts w:ascii="Verdana" w:eastAsia="Times New Roman" w:hAnsi="Verdana" w:cs="Tahoma"/>
            <w:sz w:val="20"/>
            <w:szCs w:val="20"/>
            <w:lang w:eastAsia="it-IT"/>
          </w:rPr>
          <w:t xml:space="preserve"> 1333</w:t>
        </w:r>
      </w:hyperlink>
      <w:r w:rsidR="00994B3D">
        <w:t xml:space="preserve"> </w:t>
      </w:r>
      <w:proofErr w:type="spellStart"/>
      <w:r w:rsidR="00994B3D">
        <w:t>cod.civ</w:t>
      </w:r>
      <w:r w:rsidRPr="008A1F26">
        <w:rPr>
          <w:rFonts w:ascii="Verdana" w:eastAsia="Times New Roman" w:hAnsi="Verdana" w:cs="Tahoma"/>
          <w:sz w:val="20"/>
          <w:szCs w:val="20"/>
          <w:bdr w:val="none" w:sz="0" w:space="0" w:color="auto" w:frame="1"/>
          <w:lang w:eastAsia="it-IT"/>
        </w:rPr>
        <w:t>.</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Per quanto riguarda l'affermazione secondo cui l'obbligo di stipulare un contratto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possa discendere anche da un testamento si è affermato che questo sarebbe solamente una fonte indiretta della novazione, la quale rimarrebbe sempre concettualmente distinta dal testamento stesso.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1" w:name="_Toc452042221"/>
      <w:bookmarkEnd w:id="41"/>
      <w:r>
        <w:rPr>
          <w:rFonts w:ascii="Verdana" w:eastAsia="Times New Roman" w:hAnsi="Verdana" w:cs="Tahoma"/>
          <w:b/>
          <w:bCs/>
          <w:sz w:val="20"/>
          <w:szCs w:val="20"/>
          <w:lang w:eastAsia="it-IT"/>
        </w:rPr>
        <w:t xml:space="preserve">4.f </w:t>
      </w:r>
      <w:r w:rsidR="008A1F26" w:rsidRPr="008A1F26">
        <w:rPr>
          <w:rFonts w:ascii="Verdana" w:eastAsia="Times New Roman" w:hAnsi="Verdana" w:cs="Tahoma"/>
          <w:b/>
          <w:bCs/>
          <w:sz w:val="20"/>
          <w:szCs w:val="20"/>
          <w:lang w:eastAsia="it-IT"/>
        </w:rPr>
        <w:t>Requisiti della novazione: generalità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 requisiti della novazione che sono indicati dal codice sono due: il mutamento dell'oggetto o del titolo dell'obbligazione (che la dottrina suole definire sinteticamente come</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bdr w:val="none" w:sz="0" w:space="0" w:color="auto" w:frame="1"/>
          <w:lang w:eastAsia="it-IT"/>
        </w:rPr>
        <w:t>), e la volontà di estinguere il precedente rapporto (che suole definirsi come</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dottrina che si è occupata dell'istituto ha dato la prevalenza ora all'uno ora all'altro dei due requisiti; taluno, invece, sostiene che nella novazione entrambi i requisiti abbiano la stessa dignità.</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2" w:name="_Toc452042222"/>
      <w:bookmarkEnd w:id="42"/>
      <w:r>
        <w:rPr>
          <w:rFonts w:ascii="Verdana" w:eastAsia="Times New Roman" w:hAnsi="Verdana" w:cs="Tahoma"/>
          <w:b/>
          <w:bCs/>
          <w:sz w:val="20"/>
          <w:szCs w:val="20"/>
          <w:lang w:eastAsia="it-IT"/>
        </w:rPr>
        <w:t xml:space="preserve">4.g </w:t>
      </w:r>
      <w:r w:rsidR="008A1F26" w:rsidRPr="008A1F26">
        <w:rPr>
          <w:rFonts w:ascii="Verdana" w:eastAsia="Times New Roman" w:hAnsi="Verdana" w:cs="Tahoma"/>
          <w:b/>
          <w:bCs/>
          <w:sz w:val="20"/>
          <w:szCs w:val="20"/>
          <w:lang w:eastAsia="it-IT"/>
        </w:rPr>
        <w:t>Segue: l'</w:t>
      </w:r>
      <w:r w:rsidR="008A1F26" w:rsidRPr="008A1F26">
        <w:rPr>
          <w:rFonts w:ascii="Verdana" w:eastAsia="Times New Roman" w:hAnsi="Verdana" w:cs="Tahoma"/>
          <w:b/>
          <w:bCs/>
          <w:i/>
          <w:iCs/>
          <w:sz w:val="20"/>
          <w:szCs w:val="20"/>
          <w:lang w:eastAsia="it-IT"/>
        </w:rPr>
        <w:t xml:space="preserve">animus </w:t>
      </w:r>
      <w:proofErr w:type="spellStart"/>
      <w:r w:rsidR="008A1F26" w:rsidRPr="008A1F26">
        <w:rPr>
          <w:rFonts w:ascii="Verdana" w:eastAsia="Times New Roman" w:hAnsi="Verdana" w:cs="Tahoma"/>
          <w:b/>
          <w:bCs/>
          <w:i/>
          <w:iCs/>
          <w:sz w:val="20"/>
          <w:szCs w:val="20"/>
          <w:lang w:eastAsia="it-IT"/>
        </w:rPr>
        <w:t>novandi</w:t>
      </w:r>
      <w:proofErr w:type="spellEnd"/>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3" w:name="_Toc452042223"/>
      <w:bookmarkEnd w:id="43"/>
      <w:r>
        <w:rPr>
          <w:rFonts w:ascii="Verdana" w:eastAsia="Times New Roman" w:hAnsi="Verdana" w:cs="Tahoma"/>
          <w:b/>
          <w:bCs/>
          <w:sz w:val="20"/>
          <w:szCs w:val="20"/>
          <w:lang w:eastAsia="it-IT"/>
        </w:rPr>
        <w:t xml:space="preserve">5- </w:t>
      </w:r>
      <w:r w:rsidR="008A1F26" w:rsidRPr="008A1F26">
        <w:rPr>
          <w:rFonts w:ascii="Verdana" w:eastAsia="Times New Roman" w:hAnsi="Verdana" w:cs="Tahoma"/>
          <w:b/>
          <w:bCs/>
          <w:sz w:val="20"/>
          <w:szCs w:val="20"/>
          <w:lang w:eastAsia="it-IT"/>
        </w:rPr>
        <w:t>Nozione di </w:t>
      </w:r>
      <w:r w:rsidR="008A1F26" w:rsidRPr="008A1F26">
        <w:rPr>
          <w:rFonts w:ascii="Verdana" w:eastAsia="Times New Roman" w:hAnsi="Verdana" w:cs="Tahoma"/>
          <w:b/>
          <w:bCs/>
          <w:i/>
          <w:iCs/>
          <w:sz w:val="20"/>
          <w:szCs w:val="20"/>
          <w:lang w:eastAsia="it-IT"/>
        </w:rPr>
        <w:t xml:space="preserve">animus </w:t>
      </w:r>
      <w:proofErr w:type="spellStart"/>
      <w:r w:rsidR="008A1F26" w:rsidRPr="008A1F26">
        <w:rPr>
          <w:rFonts w:ascii="Verdana" w:eastAsia="Times New Roman" w:hAnsi="Verdana" w:cs="Tahoma"/>
          <w:b/>
          <w:bCs/>
          <w:i/>
          <w:iCs/>
          <w:sz w:val="20"/>
          <w:szCs w:val="20"/>
          <w:lang w:eastAsia="it-IT"/>
        </w:rPr>
        <w:t>novandi</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è la volontà di concludere la novazione, l'elemento soggettivo di essa. Occorre però, intendersi sul significato di</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 non occorre che le parti effettivamente volessero stipulare un contratto qualificabile come "novazione"; occorre, invece, che le parti volessero sostituire un'obbligazione nuova a quella precedente. Il fenomeno è analogo a quello che si riscontra in qualunque altro contratto: se io vendo a Tizio la mia bicicletta e lui mi dà 100 euro, il contratto è una compravendita anche se noi lo abbiamo qualificato come permuta o come donazione. Se io do un gioiello alla mia ragazza senza chiedere nulla in cambio abbiamo una donazione, anche se qualifichiamo il contratto come vendita.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Per la novazione è la stessa cosa: occorre la volontà di sostituire una nuova obbligazione a quella preesistente; che poi le parti avessero voluto una novazione, oppure no, è ininfluente ai fini della qualificazione  dell'accordo. (Il problema - ma questo lo vedremo meglio in seguito - è solo se le parti in virtù della loro autonomia privata possano stipulare un contratto con effetti </w:t>
      </w:r>
      <w:proofErr w:type="spellStart"/>
      <w:r w:rsidRPr="008A1F26">
        <w:rPr>
          <w:rFonts w:ascii="Verdana" w:eastAsia="Times New Roman" w:hAnsi="Verdana" w:cs="Tahoma"/>
          <w:sz w:val="20"/>
          <w:szCs w:val="20"/>
          <w:bdr w:val="none" w:sz="0" w:space="0" w:color="auto" w:frame="1"/>
          <w:lang w:eastAsia="it-IT"/>
        </w:rPr>
        <w:t>novativi</w:t>
      </w:r>
      <w:proofErr w:type="spellEnd"/>
      <w:r w:rsidRPr="008A1F26">
        <w:rPr>
          <w:rFonts w:ascii="Verdana" w:eastAsia="Times New Roman" w:hAnsi="Verdana" w:cs="Tahoma"/>
          <w:sz w:val="20"/>
          <w:szCs w:val="20"/>
          <w:bdr w:val="none" w:sz="0" w:space="0" w:color="auto" w:frame="1"/>
          <w:lang w:eastAsia="it-IT"/>
        </w:rPr>
        <w:t xml:space="preserve"> anche in presenza di modifiche accessorie e se possano sostituire l'oggetto o il titolo </w:t>
      </w:r>
      <w:r w:rsidRPr="008A1F26">
        <w:rPr>
          <w:rFonts w:ascii="Verdana" w:eastAsia="Times New Roman" w:hAnsi="Verdana" w:cs="Tahoma"/>
          <w:sz w:val="20"/>
          <w:szCs w:val="20"/>
          <w:bdr w:val="none" w:sz="0" w:space="0" w:color="auto" w:frame="1"/>
          <w:lang w:eastAsia="it-IT"/>
        </w:rPr>
        <w:lastRenderedPageBreak/>
        <w:t xml:space="preserve">escludendo gli effetti </w:t>
      </w:r>
      <w:proofErr w:type="spellStart"/>
      <w:r w:rsidRPr="008A1F26">
        <w:rPr>
          <w:rFonts w:ascii="Verdana" w:eastAsia="Times New Roman" w:hAnsi="Verdana" w:cs="Tahoma"/>
          <w:sz w:val="20"/>
          <w:szCs w:val="20"/>
          <w:bdr w:val="none" w:sz="0" w:space="0" w:color="auto" w:frame="1"/>
          <w:lang w:eastAsia="it-IT"/>
        </w:rPr>
        <w:t>novativi</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4" w:name="_Toc452042224"/>
      <w:bookmarkEnd w:id="44"/>
      <w:r>
        <w:rPr>
          <w:rFonts w:ascii="Verdana" w:eastAsia="Times New Roman" w:hAnsi="Verdana" w:cs="Tahoma"/>
          <w:b/>
          <w:bCs/>
          <w:sz w:val="20"/>
          <w:szCs w:val="20"/>
          <w:lang w:eastAsia="it-IT"/>
        </w:rPr>
        <w:t xml:space="preserve">5.a </w:t>
      </w:r>
      <w:r w:rsidR="008A1F26" w:rsidRPr="008A1F26">
        <w:rPr>
          <w:rFonts w:ascii="Verdana" w:eastAsia="Times New Roman" w:hAnsi="Verdana" w:cs="Tahoma"/>
          <w:b/>
          <w:bCs/>
          <w:sz w:val="20"/>
          <w:szCs w:val="20"/>
          <w:lang w:eastAsia="it-IT"/>
        </w:rPr>
        <w:t>Tesi della non necessità dell’</w:t>
      </w:r>
      <w:r w:rsidR="008A1F26" w:rsidRPr="008A1F26">
        <w:rPr>
          <w:rFonts w:ascii="Verdana" w:eastAsia="Times New Roman" w:hAnsi="Verdana" w:cs="Tahoma"/>
          <w:b/>
          <w:bCs/>
          <w:i/>
          <w:iCs/>
          <w:sz w:val="20"/>
          <w:szCs w:val="20"/>
          <w:lang w:eastAsia="it-IT"/>
        </w:rPr>
        <w:t xml:space="preserve">animus </w:t>
      </w:r>
      <w:proofErr w:type="spellStart"/>
      <w:r w:rsidR="008A1F26" w:rsidRPr="008A1F26">
        <w:rPr>
          <w:rFonts w:ascii="Verdana" w:eastAsia="Times New Roman" w:hAnsi="Verdana" w:cs="Tahoma"/>
          <w:b/>
          <w:bCs/>
          <w:i/>
          <w:iCs/>
          <w:sz w:val="20"/>
          <w:szCs w:val="20"/>
          <w:lang w:eastAsia="it-IT"/>
        </w:rPr>
        <w:t>novandi</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Parte della dottrina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 sostiene che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non sarebbe un elemento necessario perché si abbia una novazione. Ciò che importa è solo che vi sia un mutamento sostanziale dell'oggetto o del titolo del rapporto. Secondo questa tesi, infatti, la novazione non è un contratto a sé ma l'effetto di una negozio diverso. L'incompatibilità tra la vecchia obbligazione e quella nuova, dunque, è sufficiente perché l'accordo venga qualificato come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D'altro canto, però, una modifica dell'oggetto o del titolo dell'obbligazione è compatibile con una modificazione del rapporto; per questo l'</w:t>
      </w:r>
      <w:hyperlink r:id="rId59" w:anchor="art1230"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1230</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2</w:t>
      </w:r>
      <w:r w:rsidR="00994B3D">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xml:space="preserve"> richiede che la volontà di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xml:space="preserve"> sia espressa in modo non equivoco. In altre parole:</w:t>
      </w:r>
    </w:p>
    <w:p w:rsidR="008A1F26" w:rsidRPr="008A1F26" w:rsidRDefault="008A1F26" w:rsidP="00396A65">
      <w:pPr>
        <w:widowControl w:val="0"/>
        <w:numPr>
          <w:ilvl w:val="0"/>
          <w:numId w:val="8"/>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 le parti modificano l'oggetto o il titolo dell'obbligazione, non necessariamente l'accordo è una novazione; occorre che la volontà sia espressa in modo non equivoco;</w:t>
      </w:r>
    </w:p>
    <w:p w:rsidR="008A1F26" w:rsidRPr="008A1F26" w:rsidRDefault="008A1F26" w:rsidP="00396A65">
      <w:pPr>
        <w:widowControl w:val="0"/>
        <w:numPr>
          <w:ilvl w:val="0"/>
          <w:numId w:val="8"/>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 volte, però, la sostituzione dell'oggetto o del titolo è tale per cui vi è assoluta incompatibilità con la volontà della parti di operare una semplice modifica; in tal senso, allora,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non è necessario, ed è sufficiente solo l'</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bdr w:val="none" w:sz="0" w:space="0" w:color="auto" w:frame="1"/>
          <w:lang w:eastAsia="it-IT"/>
        </w:rPr>
        <w:t>.</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5" w:name="_Toc452042225"/>
      <w:bookmarkEnd w:id="45"/>
      <w:r>
        <w:rPr>
          <w:rFonts w:ascii="Verdana" w:eastAsia="Times New Roman" w:hAnsi="Verdana" w:cs="Tahoma"/>
          <w:b/>
          <w:bCs/>
          <w:sz w:val="20"/>
          <w:szCs w:val="20"/>
          <w:lang w:eastAsia="it-IT"/>
        </w:rPr>
        <w:t xml:space="preserve">5.b </w:t>
      </w:r>
      <w:r w:rsidR="008A1F26" w:rsidRPr="008A1F26">
        <w:rPr>
          <w:rFonts w:ascii="Verdana" w:eastAsia="Times New Roman" w:hAnsi="Verdana" w:cs="Tahoma"/>
          <w:b/>
          <w:bCs/>
          <w:sz w:val="20"/>
          <w:szCs w:val="20"/>
          <w:lang w:eastAsia="it-IT"/>
        </w:rPr>
        <w:t>Tesi della necessità dell’</w:t>
      </w:r>
      <w:r w:rsidR="008A1F26" w:rsidRPr="008A1F26">
        <w:rPr>
          <w:rFonts w:ascii="Verdana" w:eastAsia="Times New Roman" w:hAnsi="Verdana" w:cs="Tahoma"/>
          <w:b/>
          <w:bCs/>
          <w:i/>
          <w:iCs/>
          <w:sz w:val="20"/>
          <w:szCs w:val="20"/>
          <w:lang w:eastAsia="it-IT"/>
        </w:rPr>
        <w:t xml:space="preserve">animus </w:t>
      </w:r>
      <w:proofErr w:type="spellStart"/>
      <w:r w:rsidR="008A1F26" w:rsidRPr="008A1F26">
        <w:rPr>
          <w:rFonts w:ascii="Verdana" w:eastAsia="Times New Roman" w:hAnsi="Verdana" w:cs="Tahoma"/>
          <w:b/>
          <w:bCs/>
          <w:i/>
          <w:iCs/>
          <w:sz w:val="20"/>
          <w:szCs w:val="20"/>
          <w:lang w:eastAsia="it-IT"/>
        </w:rPr>
        <w:t>novandi</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un'altra tesi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sarebbe elemento necessario affinché possa parlarsi di contratto di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necessità dell'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 del resto, è prevista espressamente dall'</w:t>
      </w:r>
      <w:hyperlink r:id="rId60" w:anchor="art1230"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1230</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comma 2 </w:t>
      </w:r>
      <w:proofErr w:type="spellStart"/>
      <w:r w:rsidR="00994B3D">
        <w:rPr>
          <w:rFonts w:ascii="Verdana" w:eastAsia="Times New Roman" w:hAnsi="Verdana" w:cs="Tahoma"/>
          <w:sz w:val="20"/>
          <w:szCs w:val="20"/>
          <w:bdr w:val="none" w:sz="0" w:space="0" w:color="auto" w:frame="1"/>
          <w:lang w:eastAsia="it-IT"/>
        </w:rPr>
        <w:t>cod.civ.</w:t>
      </w:r>
      <w:proofErr w:type="spellEnd"/>
      <w:r w:rsidR="00994B3D">
        <w:rPr>
          <w:rFonts w:ascii="Verdana" w:eastAsia="Times New Roman" w:hAnsi="Verdana" w:cs="Tahoma"/>
          <w:sz w:val="20"/>
          <w:szCs w:val="20"/>
          <w:bdr w:val="none" w:sz="0" w:space="0" w:color="auto" w:frame="1"/>
          <w:lang w:eastAsia="it-IT"/>
        </w:rPr>
        <w:t xml:space="preserve"> </w:t>
      </w:r>
      <w:r w:rsidRPr="008A1F26">
        <w:rPr>
          <w:rFonts w:ascii="Verdana" w:eastAsia="Times New Roman" w:hAnsi="Verdana" w:cs="Tahoma"/>
          <w:sz w:val="20"/>
          <w:szCs w:val="20"/>
          <w:bdr w:val="none" w:sz="0" w:space="0" w:color="auto" w:frame="1"/>
          <w:lang w:eastAsia="it-IT"/>
        </w:rPr>
        <w:t>e il dato normativo non si può trascurare.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volontà deve risultare "in modo non equivoco", ma tale espressione non significa che occorra la forma scritta o una formula sacramentale, ma solo che la volontà delle parti deve essere espressa in modo tale che non deve restare spazio per eventuali dubbi: quindi può bastare anche un comportamento concludente, purché inequivocabile.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 siccome la volontà delle parti non si può presumere, nel dubbio che un accordo vada qualificato come novazione oppure come semplice modifica del rapporto, occorre optare per la seconda soluzione.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6" w:name="_Toc452042226"/>
      <w:bookmarkEnd w:id="46"/>
      <w:r>
        <w:rPr>
          <w:rFonts w:ascii="Verdana" w:eastAsia="Times New Roman" w:hAnsi="Verdana" w:cs="Tahoma"/>
          <w:b/>
          <w:bCs/>
          <w:sz w:val="20"/>
          <w:szCs w:val="20"/>
          <w:lang w:eastAsia="it-IT"/>
        </w:rPr>
        <w:t xml:space="preserve">6 - </w:t>
      </w:r>
      <w:r w:rsidR="008A1F26" w:rsidRPr="008A1F26">
        <w:rPr>
          <w:rFonts w:ascii="Verdana" w:eastAsia="Times New Roman" w:hAnsi="Verdana" w:cs="Tahoma"/>
          <w:b/>
          <w:bCs/>
          <w:sz w:val="20"/>
          <w:szCs w:val="20"/>
          <w:lang w:eastAsia="it-IT"/>
        </w:rPr>
        <w:t>L'</w:t>
      </w:r>
      <w:proofErr w:type="spellStart"/>
      <w:r w:rsidR="008A1F26" w:rsidRPr="008A1F26">
        <w:rPr>
          <w:rFonts w:ascii="Verdana" w:eastAsia="Times New Roman" w:hAnsi="Verdana" w:cs="Tahoma"/>
          <w:b/>
          <w:bCs/>
          <w:i/>
          <w:iCs/>
          <w:sz w:val="20"/>
          <w:szCs w:val="20"/>
          <w:lang w:eastAsia="it-IT"/>
        </w:rPr>
        <w:t>aliquid</w:t>
      </w:r>
      <w:proofErr w:type="spellEnd"/>
      <w:r w:rsidR="008A1F26" w:rsidRPr="008A1F26">
        <w:rPr>
          <w:rFonts w:ascii="Verdana" w:eastAsia="Times New Roman" w:hAnsi="Verdana" w:cs="Tahoma"/>
          <w:b/>
          <w:bCs/>
          <w:i/>
          <w:iCs/>
          <w:sz w:val="20"/>
          <w:szCs w:val="20"/>
          <w:lang w:eastAsia="it-IT"/>
        </w:rPr>
        <w:t xml:space="preserve"> novi</w:t>
      </w:r>
      <w:r w:rsidR="008A1F26" w:rsidRPr="008A1F26">
        <w:rPr>
          <w:rFonts w:ascii="Verdana" w:eastAsia="Times New Roman" w:hAnsi="Verdana" w:cs="Tahoma"/>
          <w:b/>
          <w:bCs/>
          <w:sz w:val="20"/>
          <w:szCs w:val="20"/>
          <w:lang w:eastAsia="it-IT"/>
        </w:rPr>
        <w:t>: nozione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7" w:name="_Toc452042227"/>
      <w:bookmarkEnd w:id="47"/>
      <w:r>
        <w:rPr>
          <w:rFonts w:ascii="Verdana" w:eastAsia="Times New Roman" w:hAnsi="Verdana" w:cs="Tahoma"/>
          <w:b/>
          <w:bCs/>
          <w:sz w:val="20"/>
          <w:szCs w:val="20"/>
          <w:lang w:eastAsia="it-IT"/>
        </w:rPr>
        <w:t xml:space="preserve">6.a </w:t>
      </w:r>
      <w:r w:rsidR="008A1F26" w:rsidRPr="008A1F26">
        <w:rPr>
          <w:rFonts w:ascii="Verdana" w:eastAsia="Times New Roman" w:hAnsi="Verdana" w:cs="Tahoma"/>
          <w:b/>
          <w:bCs/>
          <w:sz w:val="20"/>
          <w:szCs w:val="20"/>
          <w:lang w:eastAsia="it-IT"/>
        </w:rPr>
        <w:t>Generalità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novazione consiste nella sostituzione dell'oggetto o del titolo del rapporto.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61" w:anchor="art1230"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1230</w:t>
        </w:r>
      </w:hyperlink>
      <w:r w:rsidR="00994B3D">
        <w:t xml:space="preserve"> cod. civ.</w:t>
      </w:r>
      <w:r w:rsidRPr="008A1F26">
        <w:rPr>
          <w:rFonts w:ascii="Verdana" w:eastAsia="Times New Roman" w:hAnsi="Verdana" w:cs="Tahoma"/>
          <w:sz w:val="20"/>
          <w:szCs w:val="20"/>
          <w:bdr w:val="none" w:sz="0" w:space="0" w:color="auto" w:frame="1"/>
          <w:lang w:eastAsia="it-IT"/>
        </w:rPr>
        <w:t>, letto insieme all'</w:t>
      </w:r>
      <w:hyperlink r:id="rId62" w:anchor="art1231"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1231</w:t>
        </w:r>
      </w:hyperlink>
      <w:r w:rsidR="00994B3D">
        <w:t xml:space="preserve"> cod. civ.</w:t>
      </w:r>
      <w:r w:rsidRPr="008A1F26">
        <w:rPr>
          <w:rFonts w:ascii="Verdana" w:eastAsia="Times New Roman" w:hAnsi="Verdana" w:cs="Tahoma"/>
          <w:sz w:val="20"/>
          <w:szCs w:val="20"/>
          <w:bdr w:val="none" w:sz="0" w:space="0" w:color="auto" w:frame="1"/>
          <w:lang w:eastAsia="it-IT"/>
        </w:rPr>
        <w:t>, è chiaro nel richiedere una mutamento dell'oggetto o del titolo che sia sostanziale; ai sensi dell'</w:t>
      </w:r>
      <w:hyperlink r:id="rId63" w:anchor="art1231"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1231</w:t>
        </w:r>
      </w:hyperlink>
      <w:r w:rsidR="00994B3D">
        <w:t xml:space="preserve"> cod. civ.</w:t>
      </w:r>
      <w:r w:rsidRPr="008A1F26">
        <w:rPr>
          <w:rFonts w:ascii="Verdana" w:eastAsia="Times New Roman" w:hAnsi="Verdana" w:cs="Tahoma"/>
          <w:sz w:val="20"/>
          <w:szCs w:val="20"/>
          <w:bdr w:val="none" w:sz="0" w:space="0" w:color="auto" w:frame="1"/>
          <w:lang w:eastAsia="it-IT"/>
        </w:rPr>
        <w:t>, infatti, le semplici modificazioni accessorie del rapporto non producono novazione.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8" w:name="_Toc452042228"/>
      <w:bookmarkEnd w:id="48"/>
      <w:r>
        <w:rPr>
          <w:rFonts w:ascii="Verdana" w:eastAsia="Times New Roman" w:hAnsi="Verdana" w:cs="Tahoma"/>
          <w:b/>
          <w:bCs/>
          <w:sz w:val="20"/>
          <w:szCs w:val="20"/>
          <w:lang w:eastAsia="it-IT"/>
        </w:rPr>
        <w:t xml:space="preserve">6.b </w:t>
      </w:r>
      <w:r w:rsidR="008A1F26" w:rsidRPr="008A1F26">
        <w:rPr>
          <w:rFonts w:ascii="Verdana" w:eastAsia="Times New Roman" w:hAnsi="Verdana" w:cs="Tahoma"/>
          <w:b/>
          <w:bCs/>
          <w:sz w:val="20"/>
          <w:szCs w:val="20"/>
          <w:lang w:eastAsia="it-IT"/>
        </w:rPr>
        <w:t>La sostituzione dell’oggetto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Anzitutto occorre vedere che significa sostituire l'oggetto dell'obbligazione.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Una tesi restrittiva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 sostiene che per aversi novazione debba esserci un mutamento radicale del tipo di prestazione (per esempio da una prestazione di fare ad una di dare, oppure da una prestazione di un certo tipo ad una dello stesso genere, ma totalmente differente) oppure un mutamento qualitativo.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Non sarebbe sufficiente, invece, una modifica di tipo solo quantitativo. In caso di modifica quantitativa non avremo una novazione, ma una semplice modifica del rapporto; ciò perché la tutela che si ha in riferimento alla nuova obbligazione non avrebbe ragione d'essere se cambia solo la quantità di essa.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dottrina prevalente ritiene che di sostituzione dell'oggetto dell'obbligazione possa discorrersi sia in presenza di una modifica quantitativa che qualitativa, purché sia comunque una modifica che abbia una certa rilevanza nell'economia del rapporto. Una modifica può essere quantitativa o qualitativa ed essere sostanziale oppure no, a seconda dei casi (ad esempio, se io mi impegno a consegnare un televisore a 14 pollici, e poi, a seguito di novazione mi impegno a consegnare un televisore a 14 pollici e di un'altra marca, abbiamo una modifica qualitativa dell'oggetto, ma tale modifica non è anche sostanziale. Viceversa, se io al posto del televisore a 14 pollici mi impegno a consegnare 100 televisori identici, avremo una modifica quantitativa, e che allo stesso tempo può certamente considerarsi sostanziale.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Di conseguenza occorrerà vedere caso per caso se la modifica dell'oggetto sia di tale rilevanza da potersi configurare una novazione.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49" w:name="_Toc452042229"/>
      <w:bookmarkEnd w:id="49"/>
      <w:r>
        <w:rPr>
          <w:rFonts w:ascii="Verdana" w:eastAsia="Times New Roman" w:hAnsi="Verdana" w:cs="Tahoma"/>
          <w:b/>
          <w:bCs/>
          <w:sz w:val="20"/>
          <w:szCs w:val="20"/>
          <w:lang w:eastAsia="it-IT"/>
        </w:rPr>
        <w:t xml:space="preserve">7 - </w:t>
      </w:r>
      <w:r w:rsidR="008A1F26" w:rsidRPr="008A1F26">
        <w:rPr>
          <w:rFonts w:ascii="Verdana" w:eastAsia="Times New Roman" w:hAnsi="Verdana" w:cs="Tahoma"/>
          <w:b/>
          <w:bCs/>
          <w:sz w:val="20"/>
          <w:szCs w:val="20"/>
          <w:lang w:eastAsia="it-IT"/>
        </w:rPr>
        <w:t>Problematiche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0" w:name="_Toc452042230"/>
      <w:bookmarkEnd w:id="50"/>
      <w:r>
        <w:rPr>
          <w:rFonts w:ascii="Verdana" w:eastAsia="Times New Roman" w:hAnsi="Verdana" w:cs="Tahoma"/>
          <w:b/>
          <w:bCs/>
          <w:sz w:val="20"/>
          <w:szCs w:val="20"/>
          <w:lang w:eastAsia="it-IT"/>
        </w:rPr>
        <w:t xml:space="preserve">7.a </w:t>
      </w:r>
      <w:r w:rsidR="008A1F26" w:rsidRPr="008A1F26">
        <w:rPr>
          <w:rFonts w:ascii="Verdana" w:eastAsia="Times New Roman" w:hAnsi="Verdana" w:cs="Tahoma"/>
          <w:b/>
          <w:bCs/>
          <w:sz w:val="20"/>
          <w:szCs w:val="20"/>
          <w:lang w:eastAsia="it-IT"/>
        </w:rPr>
        <w:t>La sostituzione del titolo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Cosa significa sostituzione del titolo lo abbiamo detto: se io devo dare 100 a Tizio come prezzo di una partita di merci, posso accordarmi affinché io trattenga la stessa somma a titolo di mutuo: sarò sempre debitore di 100, ma cambia il titolo in base al quale devo dare la somma (mutuo e non vendita).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dottrina ci si domanda se qualunque sostituzione del titolo del rapporto comporti una novazione, oppure se sia sufficiente un mutamento anche minimo. In certi casi, infatti, il mutamento del titolo può essere di entità modesta; cioè può cambiare il tipo contrattuale ma sostanzialmente il contenuto dell'accordo rimanere uguale, o simile, a quello precedente, come nell’ipotesi in cui un mutuo ordinario venga trasformato in un mutuo di scopo. Oppure nell’ipotesi in cui, pattuito un comodato con onere, cambi di poco l’onere.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Facciamo un esempio: mio cognato mi dà in comodato il Novissimo Digesto, con l'onere di fare da baby-sitter alla sua bambina di due anni una volta all'anno; ora, immaginiamo che cambiamo il contenuto dell'accordo e stabiliamo che, anziché una volta all'anno devo fare il baby </w:t>
      </w:r>
      <w:proofErr w:type="spellStart"/>
      <w:r w:rsidRPr="008A1F26">
        <w:rPr>
          <w:rFonts w:ascii="Verdana" w:eastAsia="Times New Roman" w:hAnsi="Verdana" w:cs="Tahoma"/>
          <w:sz w:val="20"/>
          <w:szCs w:val="20"/>
          <w:bdr w:val="none" w:sz="0" w:space="0" w:color="auto" w:frame="1"/>
          <w:lang w:eastAsia="it-IT"/>
        </w:rPr>
        <w:t>sitter</w:t>
      </w:r>
      <w:proofErr w:type="spellEnd"/>
      <w:r w:rsidRPr="008A1F26">
        <w:rPr>
          <w:rFonts w:ascii="Verdana" w:eastAsia="Times New Roman" w:hAnsi="Verdana" w:cs="Tahoma"/>
          <w:sz w:val="20"/>
          <w:szCs w:val="20"/>
          <w:bdr w:val="none" w:sz="0" w:space="0" w:color="auto" w:frame="1"/>
          <w:lang w:eastAsia="it-IT"/>
        </w:rPr>
        <w:t xml:space="preserve"> una volta a settimana; in tal caso abbiamo trasformato il tipo di accordo, che da comodato che era è diventato un contratto atipico. Il mutamento del titolo c'è stato, come si vede, ma non c'è una modifica sostanziale di tutto il contenuto dell'accordo.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L'autore che se ne è occupato (Zaccaria) ha posto il quesito in forma dubitativa, lasciando il problema senza risposta.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ci riguarda sembra si possano trarre le stesse conclusioni che erano valide per il mutamento dell'oggetto: non può dirsi a priori se la modifica del titolo sia tale da comportare una novazione, ma occorrerà andare a indagare caso per caso, chiedendosi quali conseguenze porti sulla disciplina del rapporto e sull'interesse della parti il mutamento del titolo. Ad esempio, se all'obbligo di pagare la somma di 100 euro a titolo di prezzo sostituisco l'obbligo di trasferire 100 euro in monete da 5 centesimi il contratto si qualifica come permuta, ma non c'è un mutamento del titolo che possa definirsi sostanziale.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1" w:name="_Toc452042231"/>
      <w:bookmarkEnd w:id="51"/>
      <w:r>
        <w:rPr>
          <w:rFonts w:ascii="Verdana" w:eastAsia="Times New Roman" w:hAnsi="Verdana" w:cs="Tahoma"/>
          <w:b/>
          <w:bCs/>
          <w:sz w:val="20"/>
          <w:szCs w:val="20"/>
          <w:lang w:eastAsia="it-IT"/>
        </w:rPr>
        <w:t xml:space="preserve">7.b </w:t>
      </w:r>
      <w:r w:rsidR="008A1F26" w:rsidRPr="008A1F26">
        <w:rPr>
          <w:rFonts w:ascii="Verdana" w:eastAsia="Times New Roman" w:hAnsi="Verdana" w:cs="Tahoma"/>
          <w:b/>
          <w:bCs/>
          <w:sz w:val="20"/>
          <w:szCs w:val="20"/>
          <w:lang w:eastAsia="it-IT"/>
        </w:rPr>
        <w:t xml:space="preserve">E’ possibile </w:t>
      </w:r>
      <w:proofErr w:type="spellStart"/>
      <w:r w:rsidR="008A1F26" w:rsidRPr="008A1F26">
        <w:rPr>
          <w:rFonts w:ascii="Verdana" w:eastAsia="Times New Roman" w:hAnsi="Verdana" w:cs="Tahoma"/>
          <w:b/>
          <w:bCs/>
          <w:sz w:val="20"/>
          <w:szCs w:val="20"/>
          <w:lang w:eastAsia="it-IT"/>
        </w:rPr>
        <w:t>novare</w:t>
      </w:r>
      <w:proofErr w:type="spellEnd"/>
      <w:r w:rsidR="008A1F26" w:rsidRPr="008A1F26">
        <w:rPr>
          <w:rFonts w:ascii="Verdana" w:eastAsia="Times New Roman" w:hAnsi="Verdana" w:cs="Tahoma"/>
          <w:b/>
          <w:bCs/>
          <w:sz w:val="20"/>
          <w:szCs w:val="20"/>
          <w:lang w:eastAsia="it-IT"/>
        </w:rPr>
        <w:t xml:space="preserve"> un'obbligazione modificando</w:t>
      </w:r>
      <w:r w:rsidR="00E33A0C">
        <w:rPr>
          <w:rFonts w:ascii="Verdana" w:eastAsia="Times New Roman" w:hAnsi="Verdana" w:cs="Tahoma"/>
          <w:b/>
          <w:bCs/>
          <w:sz w:val="20"/>
          <w:szCs w:val="20"/>
          <w:lang w:eastAsia="it-IT"/>
        </w:rPr>
        <w:t>ne</w:t>
      </w:r>
      <w:r w:rsidR="008A1F26" w:rsidRPr="008A1F26">
        <w:rPr>
          <w:rFonts w:ascii="Verdana" w:eastAsia="Times New Roman" w:hAnsi="Verdana" w:cs="Tahoma"/>
          <w:b/>
          <w:bCs/>
          <w:sz w:val="20"/>
          <w:szCs w:val="20"/>
          <w:lang w:eastAsia="it-IT"/>
        </w:rPr>
        <w:t xml:space="preserve"> solo gli elementi accessori?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dottrina prevalente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 Zaccaria) concorda sul fatto che alle parti sarebbe precluso di stipulare una novazione quando la modifica del rapporto riguardi gli elementi accessori di esso: sia per la novazione che risulta da comportamento concludente che per quella espressa è sempre necessario il mutamento del titolo o dell'oggetto dell'obbligazione. Se le parti effettuano delle semplici modifiche accessorie al rapporto l'accordo verrà qualificato come contratto modificativo. In tal senso depone l'</w:t>
      </w:r>
      <w:hyperlink r:id="rId64" w:anchor="art1231" w:history="1">
        <w:r w:rsidR="00994B3D">
          <w:rPr>
            <w:rFonts w:ascii="Verdana" w:eastAsia="Times New Roman" w:hAnsi="Verdana" w:cs="Tahoma"/>
            <w:sz w:val="20"/>
            <w:szCs w:val="20"/>
            <w:lang w:eastAsia="it-IT"/>
          </w:rPr>
          <w:t xml:space="preserve">art. </w:t>
        </w:r>
        <w:r w:rsidRPr="008A1F26">
          <w:rPr>
            <w:rFonts w:ascii="Verdana" w:eastAsia="Times New Roman" w:hAnsi="Verdana" w:cs="Tahoma"/>
            <w:sz w:val="20"/>
            <w:szCs w:val="20"/>
            <w:lang w:eastAsia="it-IT"/>
          </w:rPr>
          <w:t>1231</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quando dice che il rilascio di un documento o la sua rinnovazione, l'apposizione o l'eliminazione di un termine e ogni altra modificazione accessoria dell'obbligazione non producono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Parte della dottrina (Bianca,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 xml:space="preserve">, Di </w:t>
      </w:r>
      <w:proofErr w:type="spellStart"/>
      <w:r w:rsidRPr="008A1F26">
        <w:rPr>
          <w:rFonts w:ascii="Verdana" w:eastAsia="Times New Roman" w:hAnsi="Verdana" w:cs="Tahoma"/>
          <w:sz w:val="20"/>
          <w:szCs w:val="20"/>
          <w:bdr w:val="none" w:sz="0" w:space="0" w:color="auto" w:frame="1"/>
          <w:lang w:eastAsia="it-IT"/>
        </w:rPr>
        <w:t>Prisco</w:t>
      </w:r>
      <w:proofErr w:type="spellEnd"/>
      <w:r w:rsidRPr="008A1F26">
        <w:rPr>
          <w:rFonts w:ascii="Verdana" w:eastAsia="Times New Roman" w:hAnsi="Verdana" w:cs="Tahoma"/>
          <w:sz w:val="20"/>
          <w:szCs w:val="20"/>
          <w:bdr w:val="none" w:sz="0" w:space="0" w:color="auto" w:frame="1"/>
          <w:lang w:eastAsia="it-IT"/>
        </w:rPr>
        <w:t>), invece, sostiene che alle parti non sia precluso di stipulare una novazione che abbia ad oggetto solo una modifica accessoria del rapporto. Tali teorie risaltano in modo particolare il ruolo dell'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rispetto a quello dell'</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bdr w:val="none" w:sz="0" w:space="0" w:color="auto" w:frame="1"/>
          <w:lang w:eastAsia="it-IT"/>
        </w:rPr>
        <w:t>, che di conseguenza non sarebbe un requisito richiesto in ogni caso. L'</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bdr w:val="none" w:sz="0" w:space="0" w:color="auto" w:frame="1"/>
          <w:lang w:eastAsia="it-IT"/>
        </w:rPr>
        <w:t>, dunque, sarebbe requisito necessario della novazione, ma solo quando non vi sia una espressa volontà contraria delle parti. In altre parole, l'</w:t>
      </w:r>
      <w:hyperlink r:id="rId65" w:anchor="art1231"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1231</w:t>
        </w:r>
      </w:hyperlink>
      <w:r w:rsidR="00994B3D">
        <w:t xml:space="preserve"> </w:t>
      </w:r>
      <w:proofErr w:type="spellStart"/>
      <w:r w:rsidR="00994B3D">
        <w:t>cod.civ.</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non porrebbe il divieto di concludere una novazione avente ad oggetto modifiche accessorie dell'obbligazione, ma varrebbe solo ad escludere, in presenza di modifiche accessorie, 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presunzione</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della volontà </w:t>
      </w:r>
      <w:proofErr w:type="spellStart"/>
      <w:r w:rsidRPr="008A1F26">
        <w:rPr>
          <w:rFonts w:ascii="Verdana" w:eastAsia="Times New Roman" w:hAnsi="Verdana" w:cs="Tahoma"/>
          <w:sz w:val="20"/>
          <w:szCs w:val="20"/>
          <w:bdr w:val="none" w:sz="0" w:space="0" w:color="auto" w:frame="1"/>
          <w:lang w:eastAsia="it-IT"/>
        </w:rPr>
        <w:t>novativa</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2" w:name="_Toc452042232"/>
      <w:bookmarkEnd w:id="52"/>
      <w:r>
        <w:rPr>
          <w:rFonts w:ascii="Verdana" w:eastAsia="Times New Roman" w:hAnsi="Verdana" w:cs="Tahoma"/>
          <w:b/>
          <w:bCs/>
          <w:sz w:val="20"/>
          <w:szCs w:val="20"/>
          <w:lang w:eastAsia="it-IT"/>
        </w:rPr>
        <w:t xml:space="preserve">7.c </w:t>
      </w:r>
      <w:r w:rsidR="008A1F26" w:rsidRPr="008A1F26">
        <w:rPr>
          <w:rFonts w:ascii="Verdana" w:eastAsia="Times New Roman" w:hAnsi="Verdana" w:cs="Tahoma"/>
          <w:b/>
          <w:bCs/>
          <w:sz w:val="20"/>
          <w:szCs w:val="20"/>
          <w:lang w:eastAsia="it-IT"/>
        </w:rPr>
        <w:t>E' possibile un accordo modificativo nonostante la sostituzione dell'oggetto o del titolo dell'obbligazione?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Occorre, ora,  analizzare il problema inverso al precedente, cioè se è possibile che le parti stipulino un accordo modificativo in presenza di modifiche non accessorie, cioè quando sostituiscono l'oggetto o il titolo del rapporto. Sul problema sono state diverse risposte.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 xml:space="preserve">Accogliendo la tesi effettuale di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 xml:space="preserve"> la risposta al problema è implicitamente negativa; infatti, se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non è elemento necessario per la novazione, ed è precluso alle parti stipulare una novazione in presenza di soli elementi accessori, ne consegue che ogni modifica dell'oggetto o del titolo sarà qualificabile come novazione e non sarà possibile un accordo modificativo.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Tuttavia, possono esserci ipotesi in cui la sostituzione operata dalle parti è compatibile con la semplice modifica del rapporto e allora occorre che la volontà di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xml:space="preserve"> sia espressa in modo inequivocabile; solo in questo caso le parti possono convenire espressamente un accordo modificativo ed escludere gli effetti </w:t>
      </w:r>
      <w:proofErr w:type="spellStart"/>
      <w:r w:rsidRPr="008A1F26">
        <w:rPr>
          <w:rFonts w:ascii="Verdana" w:eastAsia="Times New Roman" w:hAnsi="Verdana" w:cs="Tahoma"/>
          <w:sz w:val="20"/>
          <w:szCs w:val="20"/>
          <w:bdr w:val="none" w:sz="0" w:space="0" w:color="auto" w:frame="1"/>
          <w:lang w:eastAsia="it-IT"/>
        </w:rPr>
        <w:t>novativi</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Positiva è la risposta di quegli autori che esaltano particolarmente il ruolo dell'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(Di </w:t>
      </w:r>
      <w:proofErr w:type="spellStart"/>
      <w:r w:rsidRPr="008A1F26">
        <w:rPr>
          <w:rFonts w:ascii="Verdana" w:eastAsia="Times New Roman" w:hAnsi="Verdana" w:cs="Tahoma"/>
          <w:sz w:val="20"/>
          <w:szCs w:val="20"/>
          <w:bdr w:val="none" w:sz="0" w:space="0" w:color="auto" w:frame="1"/>
          <w:lang w:eastAsia="it-IT"/>
        </w:rPr>
        <w:t>Prisco</w:t>
      </w:r>
      <w:proofErr w:type="spellEnd"/>
      <w:r w:rsidRPr="008A1F26">
        <w:rPr>
          <w:rFonts w:ascii="Verdana" w:eastAsia="Times New Roman" w:hAnsi="Verdana" w:cs="Tahoma"/>
          <w:sz w:val="20"/>
          <w:szCs w:val="20"/>
          <w:bdr w:val="none" w:sz="0" w:space="0" w:color="auto" w:frame="1"/>
          <w:lang w:eastAsia="it-IT"/>
        </w:rPr>
        <w:t xml:space="preserve">); se la volontà contraria delle parti può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xml:space="preserve"> in presenza di una modifica accessoria, allo stesso tempo è logico che possa non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xml:space="preserve"> in presenza di una modifica rilevante dell'oggetto o del titolo. Precisa di </w:t>
      </w:r>
      <w:proofErr w:type="spellStart"/>
      <w:r w:rsidRPr="008A1F26">
        <w:rPr>
          <w:rFonts w:ascii="Verdana" w:eastAsia="Times New Roman" w:hAnsi="Verdana" w:cs="Tahoma"/>
          <w:sz w:val="20"/>
          <w:szCs w:val="20"/>
          <w:bdr w:val="none" w:sz="0" w:space="0" w:color="auto" w:frame="1"/>
          <w:lang w:eastAsia="it-IT"/>
        </w:rPr>
        <w:t>Prisco</w:t>
      </w:r>
      <w:proofErr w:type="spellEnd"/>
      <w:r w:rsidRPr="008A1F26">
        <w:rPr>
          <w:rFonts w:ascii="Verdana" w:eastAsia="Times New Roman" w:hAnsi="Verdana" w:cs="Tahoma"/>
          <w:sz w:val="20"/>
          <w:szCs w:val="20"/>
          <w:bdr w:val="none" w:sz="0" w:space="0" w:color="auto" w:frame="1"/>
          <w:lang w:eastAsia="it-IT"/>
        </w:rPr>
        <w:t xml:space="preserve">, però, che è necessario che la modifica non urti contro eventuali diritti dei terzi. Infatti, potrebbe capitare che un eventuale fideiussore si trovi a dover garantire un'obbligazione di valore molto maggiore di quella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in tale ipotesi, allora, è logico che l'accordo sarà qualificato come novazione, indipendentemente dalla volontà delle parti in senso contrario.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Zaccaria le parti possono tranquillamente qualificare come modificativo un accordo che sostituisca l'oggetto o il titolo dell'obbligazione. L'autonomia delle parti, in materie contrattuale, infatti, è sempre piuttosto ampia.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Anche per questo autore, poi, occorre che l'accordo non contrasti con eventuali diritti dei terzi.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Tuttavia, secondo questa tesi vi sono determinati casi - che sono comunque un'eccezione - in cui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 che di regola è elemento necessario della novazione, risulterebbe del tutto superfluo, in quanto alle parti sarebbe precluso qualificare l'accordo come modificativo: vi sono delle ipotesi, infatti, in cui l'entità del cambiamento è tale che sarebbe assurdo considerare la nuova obbligazione come una semplice "modifica" del rapporto; se, ad esempio, devo consegnare un tavolo e tale obbligazione viene sostituita con quella della consegna di un elefante, sembra del tutto fuori luogo parlare di modifica.</w:t>
      </w:r>
      <w:r w:rsidR="00E33A0C">
        <w:rPr>
          <w:rFonts w:ascii="Verdana" w:eastAsia="Times New Roman" w:hAnsi="Verdana" w:cs="Tahoma"/>
          <w:sz w:val="20"/>
          <w:szCs w:val="20"/>
          <w:bdr w:val="none" w:sz="0" w:space="0" w:color="auto" w:frame="1"/>
          <w:lang w:eastAsia="it-IT"/>
        </w:rPr>
        <w:t xml:space="preserve"> </w:t>
      </w:r>
      <w:r w:rsidRPr="008A1F26">
        <w:rPr>
          <w:rFonts w:ascii="Verdana" w:eastAsia="Times New Roman" w:hAnsi="Verdana" w:cs="Tahoma"/>
          <w:sz w:val="20"/>
          <w:szCs w:val="20"/>
          <w:bdr w:val="none" w:sz="0" w:space="0" w:color="auto" w:frame="1"/>
          <w:lang w:eastAsia="it-IT"/>
        </w:rPr>
        <w:t>Quindi, in presenza di una modifica di rilevante entità, che stravolga totalmente l'originario assetto di interessi del contratto, è precluso alle parti convenire un accordo modificativo, per il semplice fatto che le parti qualificherebbero come modificativo un patto che modificativo non è.</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 Per Bianca le parti possono convenire un accordo modificativo in presenza di una modifica non accessoria; tuttavia, quando la nuova obbligazione è tale che il nuovo rapporto è incompatibile con la causa di quello originario (cioè con lo scopo pratico che le parti volevano perseguire con il vecchio rapporto, e quindi con l'assetto di interessi che il vecchio contratto tendeva a perseguire), allora non si può più parlare di novazione dell'obbligazione, ma di novazione del contratto.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3" w:name="_Toc452042233"/>
      <w:bookmarkEnd w:id="53"/>
      <w:r>
        <w:rPr>
          <w:rFonts w:ascii="Verdana" w:eastAsia="Times New Roman" w:hAnsi="Verdana" w:cs="Tahoma"/>
          <w:b/>
          <w:bCs/>
          <w:sz w:val="20"/>
          <w:szCs w:val="20"/>
          <w:lang w:eastAsia="it-IT"/>
        </w:rPr>
        <w:t xml:space="preserve">7.d </w:t>
      </w:r>
      <w:r w:rsidR="008A1F26" w:rsidRPr="008A1F26">
        <w:rPr>
          <w:rFonts w:ascii="Verdana" w:eastAsia="Times New Roman" w:hAnsi="Verdana" w:cs="Tahoma"/>
          <w:b/>
          <w:bCs/>
          <w:sz w:val="20"/>
          <w:szCs w:val="20"/>
          <w:lang w:eastAsia="it-IT"/>
        </w:rPr>
        <w:t>E’ possibile una novazione senza </w:t>
      </w:r>
      <w:proofErr w:type="spellStart"/>
      <w:r w:rsidR="008A1F26" w:rsidRPr="008A1F26">
        <w:rPr>
          <w:rFonts w:ascii="Verdana" w:eastAsia="Times New Roman" w:hAnsi="Verdana" w:cs="Tahoma"/>
          <w:b/>
          <w:bCs/>
          <w:i/>
          <w:iCs/>
          <w:sz w:val="20"/>
          <w:szCs w:val="20"/>
          <w:lang w:eastAsia="it-IT"/>
        </w:rPr>
        <w:t>aliquid</w:t>
      </w:r>
      <w:proofErr w:type="spellEnd"/>
      <w:r w:rsidR="008A1F26" w:rsidRPr="008A1F26">
        <w:rPr>
          <w:rFonts w:ascii="Verdana" w:eastAsia="Times New Roman" w:hAnsi="Verdana" w:cs="Tahoma"/>
          <w:b/>
          <w:bCs/>
          <w:i/>
          <w:iCs/>
          <w:sz w:val="20"/>
          <w:szCs w:val="20"/>
          <w:lang w:eastAsia="it-IT"/>
        </w:rPr>
        <w:t xml:space="preserve"> novi</w:t>
      </w:r>
      <w:r w:rsidR="008A1F26" w:rsidRPr="008A1F26">
        <w:rPr>
          <w:rFonts w:ascii="Verdana" w:eastAsia="Times New Roman" w:hAnsi="Verdana" w:cs="Tahoma"/>
          <w:b/>
          <w:bCs/>
          <w:sz w:val="20"/>
          <w:szCs w:val="20"/>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una certa tesi l’elemento dell’</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occorrerebbe solo per la novazione tacita, giacché in quella espressa sarebbe sufficiente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 A sostegno della tesi si richiama anche l’art. 66 della legge cambiaria, in base al quale le parti possono vincere una presunzione relativa di non novazione, provando, appunto, che vi fu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senso critico si è osservato che:</w:t>
      </w:r>
    </w:p>
    <w:p w:rsidR="008A1F26" w:rsidRPr="008A1F26" w:rsidRDefault="008A1F26" w:rsidP="00136193">
      <w:pPr>
        <w:widowControl w:val="0"/>
        <w:numPr>
          <w:ilvl w:val="0"/>
          <w:numId w:val="9"/>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bdr w:val="none" w:sz="0" w:space="0" w:color="auto" w:frame="1"/>
          <w:lang w:eastAsia="it-IT"/>
        </w:rPr>
        <w:t>, mutamento dell’oggetto o del titolo, è elemento essenziale della novazione in ogni caso, come d’altronde risulta con netta evidenza dagli art.</w:t>
      </w:r>
      <w:r w:rsidRPr="008A1F26">
        <w:rPr>
          <w:rFonts w:ascii="Verdana" w:eastAsia="Times New Roman" w:hAnsi="Verdana" w:cs="Tahoma"/>
          <w:sz w:val="20"/>
          <w:szCs w:val="20"/>
          <w:lang w:eastAsia="it-IT"/>
        </w:rPr>
        <w:t> </w:t>
      </w:r>
      <w:hyperlink r:id="rId66" w:anchor="art1230" w:history="1">
        <w:r w:rsidRPr="008A1F26">
          <w:rPr>
            <w:rFonts w:ascii="Verdana" w:eastAsia="Times New Roman" w:hAnsi="Verdana" w:cs="Tahoma"/>
            <w:sz w:val="20"/>
            <w:szCs w:val="20"/>
            <w:lang w:eastAsia="it-IT"/>
          </w:rPr>
          <w:t>1230</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e</w:t>
      </w:r>
      <w:r w:rsidRPr="008A1F26">
        <w:rPr>
          <w:rFonts w:ascii="Verdana" w:eastAsia="Times New Roman" w:hAnsi="Verdana" w:cs="Tahoma"/>
          <w:sz w:val="20"/>
          <w:szCs w:val="20"/>
          <w:lang w:eastAsia="it-IT"/>
        </w:rPr>
        <w:t> </w:t>
      </w:r>
      <w:hyperlink r:id="rId67" w:anchor="art1231" w:history="1">
        <w:r w:rsidRPr="008A1F26">
          <w:rPr>
            <w:rFonts w:ascii="Verdana" w:eastAsia="Times New Roman" w:hAnsi="Verdana" w:cs="Tahoma"/>
            <w:sz w:val="20"/>
            <w:szCs w:val="20"/>
            <w:lang w:eastAsia="it-IT"/>
          </w:rPr>
          <w:t>1231</w:t>
        </w:r>
      </w:hyperlink>
      <w:r w:rsidRPr="008A1F26">
        <w:rPr>
          <w:rFonts w:ascii="Verdana" w:eastAsia="Times New Roman" w:hAnsi="Verdana" w:cs="Tahoma"/>
          <w:sz w:val="20"/>
          <w:szCs w:val="20"/>
          <w:lang w:eastAsia="it-IT"/>
        </w:rPr>
        <w:t> </w:t>
      </w:r>
      <w:proofErr w:type="spellStart"/>
      <w:r w:rsidR="006D3A44">
        <w:rPr>
          <w:rFonts w:ascii="Verdana" w:eastAsia="Times New Roman" w:hAnsi="Verdana" w:cs="Tahoma"/>
          <w:sz w:val="20"/>
          <w:szCs w:val="20"/>
          <w:bdr w:val="none" w:sz="0" w:space="0" w:color="auto" w:frame="1"/>
          <w:lang w:eastAsia="it-IT"/>
        </w:rPr>
        <w:t>cod</w:t>
      </w:r>
      <w:r w:rsidRPr="008A1F26">
        <w:rPr>
          <w:rFonts w:ascii="Verdana" w:eastAsia="Times New Roman" w:hAnsi="Verdana" w:cs="Tahoma"/>
          <w:sz w:val="20"/>
          <w:szCs w:val="20"/>
          <w:bdr w:val="none" w:sz="0" w:space="0" w:color="auto" w:frame="1"/>
          <w:lang w:eastAsia="it-IT"/>
        </w:rPr>
        <w:t>.</w:t>
      </w:r>
      <w:r w:rsidR="006D3A44">
        <w:rPr>
          <w:rFonts w:ascii="Verdana" w:eastAsia="Times New Roman" w:hAnsi="Verdana" w:cs="Tahoma"/>
          <w:sz w:val="20"/>
          <w:szCs w:val="20"/>
          <w:bdr w:val="none" w:sz="0" w:space="0" w:color="auto" w:frame="1"/>
          <w:lang w:eastAsia="it-IT"/>
        </w:rPr>
        <w:t>civ.</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136193">
      <w:pPr>
        <w:widowControl w:val="0"/>
        <w:numPr>
          <w:ilvl w:val="0"/>
          <w:numId w:val="9"/>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norma in parola rappresenterebbe un’eccezione giustificata dai caratteri peculiari della cambiale (autonomia, </w:t>
      </w:r>
      <w:proofErr w:type="spellStart"/>
      <w:r w:rsidRPr="008A1F26">
        <w:rPr>
          <w:rFonts w:ascii="Verdana" w:eastAsia="Times New Roman" w:hAnsi="Verdana" w:cs="Tahoma"/>
          <w:sz w:val="20"/>
          <w:szCs w:val="20"/>
          <w:bdr w:val="none" w:sz="0" w:space="0" w:color="auto" w:frame="1"/>
          <w:lang w:eastAsia="it-IT"/>
        </w:rPr>
        <w:t>letteralità</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cartolarità</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136193">
      <w:pPr>
        <w:widowControl w:val="0"/>
        <w:numPr>
          <w:ilvl w:val="0"/>
          <w:numId w:val="9"/>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le parti potrebbero dar vita ad una novazione senza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aliquid</w:t>
      </w:r>
      <w:proofErr w:type="spellEnd"/>
      <w:r w:rsidRPr="008A1F26">
        <w:rPr>
          <w:rFonts w:ascii="Verdana" w:eastAsia="Times New Roman" w:hAnsi="Verdana" w:cs="Tahoma"/>
          <w:i/>
          <w:iCs/>
          <w:sz w:val="20"/>
          <w:szCs w:val="20"/>
          <w:lang w:eastAsia="it-IT"/>
        </w:rPr>
        <w:t xml:space="preserve"> novi</w:t>
      </w:r>
      <w:r w:rsidRPr="008A1F26">
        <w:rPr>
          <w:rFonts w:ascii="Verdana" w:eastAsia="Times New Roman" w:hAnsi="Verdana" w:cs="Tahoma"/>
          <w:sz w:val="20"/>
          <w:szCs w:val="20"/>
          <w:bdr w:val="none" w:sz="0" w:space="0" w:color="auto" w:frame="1"/>
          <w:lang w:eastAsia="it-IT"/>
        </w:rPr>
        <w:t>, solo nel caso in cui quest’ultima risultasse perseguire interessi meritevoli di tutela ex</w:t>
      </w:r>
      <w:r w:rsidRPr="008A1F26">
        <w:rPr>
          <w:rFonts w:ascii="Verdana" w:eastAsia="Times New Roman" w:hAnsi="Verdana" w:cs="Tahoma"/>
          <w:sz w:val="20"/>
          <w:szCs w:val="20"/>
          <w:lang w:eastAsia="it-IT"/>
        </w:rPr>
        <w:t> </w:t>
      </w:r>
      <w:hyperlink r:id="rId68" w:anchor="art1322" w:history="1">
        <w:r w:rsidRPr="008A1F26">
          <w:rPr>
            <w:rFonts w:ascii="Verdana" w:eastAsia="Times New Roman" w:hAnsi="Verdana" w:cs="Tahoma"/>
            <w:sz w:val="20"/>
            <w:szCs w:val="20"/>
            <w:lang w:eastAsia="it-IT"/>
          </w:rPr>
          <w:t>art. 1322</w:t>
        </w:r>
      </w:hyperlink>
      <w:r w:rsidR="006D3A44">
        <w:t xml:space="preserve"> cod. civ</w:t>
      </w:r>
      <w:r w:rsidRPr="008A1F26">
        <w:rPr>
          <w:rFonts w:ascii="Verdana" w:eastAsia="Times New Roman" w:hAnsi="Verdana" w:cs="Tahoma"/>
          <w:sz w:val="20"/>
          <w:szCs w:val="20"/>
          <w:bdr w:val="none" w:sz="0" w:space="0" w:color="auto" w:frame="1"/>
          <w:lang w:eastAsia="it-IT"/>
        </w:rPr>
        <w:t>. In effetti, come affermato (Nobili), in questo caso si avrebbe una novazione atipica.</w:t>
      </w:r>
    </w:p>
    <w:tbl>
      <w:tblPr>
        <w:tblW w:w="9642" w:type="dxa"/>
        <w:tblCellMar>
          <w:left w:w="0" w:type="dxa"/>
          <w:right w:w="0" w:type="dxa"/>
        </w:tblCellMar>
        <w:tblLook w:val="04A0"/>
      </w:tblPr>
      <w:tblGrid>
        <w:gridCol w:w="9642"/>
      </w:tblGrid>
      <w:tr w:rsidR="008A1F26" w:rsidRPr="008A1F26" w:rsidTr="00136193">
        <w:tc>
          <w:tcPr>
            <w:tcW w:w="9642"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hideMark/>
          </w:tcPr>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b/>
                <w:bCs/>
                <w:sz w:val="20"/>
                <w:szCs w:val="20"/>
                <w:lang w:eastAsia="it-IT"/>
              </w:rPr>
              <w:t>Riepilogo</w:t>
            </w:r>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sz w:val="20"/>
                <w:szCs w:val="20"/>
                <w:lang w:eastAsia="it-IT"/>
              </w:rPr>
              <w:t xml:space="preserve">Si discute se la novazione sia un contratto tipico (dottrina prevalente) o un effetto negoziale </w:t>
            </w:r>
            <w:r w:rsidRPr="008A1F26">
              <w:rPr>
                <w:rFonts w:ascii="Verdana" w:eastAsia="Times New Roman" w:hAnsi="Verdana" w:cs="Times New Roman"/>
                <w:sz w:val="20"/>
                <w:szCs w:val="20"/>
                <w:lang w:eastAsia="it-IT"/>
              </w:rPr>
              <w:lastRenderedPageBreak/>
              <w:t>che discende da atti di tipo diverso (</w:t>
            </w:r>
            <w:proofErr w:type="spellStart"/>
            <w:r w:rsidRPr="008A1F26">
              <w:rPr>
                <w:rFonts w:ascii="Verdana" w:eastAsia="Times New Roman" w:hAnsi="Verdana" w:cs="Times New Roman"/>
                <w:sz w:val="20"/>
                <w:szCs w:val="20"/>
                <w:lang w:eastAsia="it-IT"/>
              </w:rPr>
              <w:t>Rescigno</w:t>
            </w:r>
            <w:proofErr w:type="spellEnd"/>
            <w:r w:rsidRPr="008A1F26">
              <w:rPr>
                <w:rFonts w:ascii="Verdana" w:eastAsia="Times New Roman" w:hAnsi="Verdana" w:cs="Times New Roman"/>
                <w:sz w:val="20"/>
                <w:szCs w:val="20"/>
                <w:lang w:eastAsia="it-IT"/>
              </w:rPr>
              <w:t>).</w:t>
            </w:r>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sz w:val="20"/>
                <w:szCs w:val="20"/>
                <w:lang w:eastAsia="it-IT"/>
              </w:rPr>
              <w:t>Secondo una tesi intermedia (</w:t>
            </w:r>
            <w:proofErr w:type="spellStart"/>
            <w:r w:rsidRPr="008A1F26">
              <w:rPr>
                <w:rFonts w:ascii="Verdana" w:eastAsia="Times New Roman" w:hAnsi="Verdana" w:cs="Times New Roman"/>
                <w:sz w:val="20"/>
                <w:szCs w:val="20"/>
                <w:lang w:eastAsia="it-IT"/>
              </w:rPr>
              <w:t>Perlingieri</w:t>
            </w:r>
            <w:proofErr w:type="spellEnd"/>
            <w:r w:rsidRPr="008A1F26">
              <w:rPr>
                <w:rFonts w:ascii="Verdana" w:eastAsia="Times New Roman" w:hAnsi="Verdana" w:cs="Times New Roman"/>
                <w:sz w:val="20"/>
                <w:szCs w:val="20"/>
                <w:lang w:eastAsia="it-IT"/>
              </w:rPr>
              <w:t xml:space="preserve">) al fondo della discussione c'è un equivoco: la novazione è sia un contratto, sia un effetto negoziale a seconda che la si guardi dal punto di vista della fattispecie o dell'effetto). E' innegabile,  infatti, che per sostituire una nuova obbligazione ad una preesistente occorre che le parti si accordino in tal senso; altrettanto innegabile è che è da questo accordo che trae fonte l'effetto </w:t>
            </w:r>
            <w:proofErr w:type="spellStart"/>
            <w:r w:rsidRPr="008A1F26">
              <w:rPr>
                <w:rFonts w:ascii="Verdana" w:eastAsia="Times New Roman" w:hAnsi="Verdana" w:cs="Times New Roman"/>
                <w:sz w:val="20"/>
                <w:szCs w:val="20"/>
                <w:lang w:eastAsia="it-IT"/>
              </w:rPr>
              <w:t>novativo</w:t>
            </w:r>
            <w:proofErr w:type="spellEnd"/>
            <w:r w:rsidRPr="008A1F26">
              <w:rPr>
                <w:rFonts w:ascii="Verdana" w:eastAsia="Times New Roman" w:hAnsi="Verdana" w:cs="Times New Roman"/>
                <w:sz w:val="20"/>
                <w:szCs w:val="20"/>
                <w:lang w:eastAsia="it-IT"/>
              </w:rPr>
              <w:t>.</w:t>
            </w:r>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sz w:val="20"/>
                <w:szCs w:val="20"/>
                <w:lang w:eastAsia="it-IT"/>
              </w:rPr>
              <w:t>Requisiti della novazione sono l'</w:t>
            </w:r>
            <w:proofErr w:type="spellStart"/>
            <w:r w:rsidRPr="008A1F26">
              <w:rPr>
                <w:rFonts w:ascii="Verdana" w:eastAsia="Times New Roman" w:hAnsi="Verdana" w:cs="Times New Roman"/>
                <w:i/>
                <w:iCs/>
                <w:sz w:val="20"/>
                <w:szCs w:val="20"/>
                <w:lang w:eastAsia="it-IT"/>
              </w:rPr>
              <w:t>aliquid</w:t>
            </w:r>
            <w:proofErr w:type="spellEnd"/>
            <w:r w:rsidRPr="008A1F26">
              <w:rPr>
                <w:rFonts w:ascii="Verdana" w:eastAsia="Times New Roman" w:hAnsi="Verdana" w:cs="Times New Roman"/>
                <w:i/>
                <w:iCs/>
                <w:sz w:val="20"/>
                <w:szCs w:val="20"/>
                <w:lang w:eastAsia="it-IT"/>
              </w:rPr>
              <w:t xml:space="preserve"> novi</w:t>
            </w:r>
            <w:r w:rsidRPr="008A1F26">
              <w:rPr>
                <w:rFonts w:ascii="Verdana" w:eastAsia="Times New Roman" w:hAnsi="Verdana" w:cs="Times New Roman"/>
                <w:sz w:val="20"/>
                <w:szCs w:val="20"/>
                <w:lang w:eastAsia="it-IT"/>
              </w:rPr>
              <w:t> (richiesto dall'</w:t>
            </w:r>
            <w:hyperlink r:id="rId69" w:anchor="art1230" w:history="1">
              <w:r w:rsidR="00994B3D">
                <w:rPr>
                  <w:rFonts w:ascii="Verdana" w:eastAsia="Times New Roman" w:hAnsi="Verdana" w:cs="Times New Roman"/>
                  <w:sz w:val="20"/>
                  <w:szCs w:val="20"/>
                  <w:lang w:eastAsia="it-IT"/>
                </w:rPr>
                <w:t>art.</w:t>
              </w:r>
              <w:r w:rsidRPr="008A1F26">
                <w:rPr>
                  <w:rFonts w:ascii="Verdana" w:eastAsia="Times New Roman" w:hAnsi="Verdana" w:cs="Times New Roman"/>
                  <w:sz w:val="20"/>
                  <w:szCs w:val="20"/>
                  <w:lang w:eastAsia="it-IT"/>
                </w:rPr>
                <w:t xml:space="preserve"> 1230</w:t>
              </w:r>
            </w:hyperlink>
            <w:r w:rsidR="00994B3D">
              <w:t xml:space="preserve"> </w:t>
            </w:r>
            <w:r w:rsidRPr="008A1F26">
              <w:rPr>
                <w:rFonts w:ascii="Verdana" w:eastAsia="Times New Roman" w:hAnsi="Verdana" w:cs="Times New Roman"/>
                <w:sz w:val="20"/>
                <w:szCs w:val="20"/>
                <w:lang w:eastAsia="it-IT"/>
              </w:rPr>
              <w:t>comma 1</w:t>
            </w:r>
            <w:r w:rsidR="00994B3D">
              <w:rPr>
                <w:rFonts w:ascii="Verdana" w:eastAsia="Times New Roman" w:hAnsi="Verdana" w:cs="Times New Roman"/>
                <w:sz w:val="20"/>
                <w:szCs w:val="20"/>
                <w:lang w:eastAsia="it-IT"/>
              </w:rPr>
              <w:t xml:space="preserve"> cod. civ.</w:t>
            </w:r>
            <w:r w:rsidRPr="008A1F26">
              <w:rPr>
                <w:rFonts w:ascii="Verdana" w:eastAsia="Times New Roman" w:hAnsi="Verdana" w:cs="Times New Roman"/>
                <w:sz w:val="20"/>
                <w:szCs w:val="20"/>
                <w:lang w:eastAsia="it-IT"/>
              </w:rPr>
              <w:t>) e l'</w:t>
            </w:r>
            <w:r w:rsidRPr="008A1F26">
              <w:rPr>
                <w:rFonts w:ascii="Verdana" w:eastAsia="Times New Roman" w:hAnsi="Verdana" w:cs="Times New Roman"/>
                <w:i/>
                <w:iCs/>
                <w:sz w:val="20"/>
                <w:szCs w:val="20"/>
                <w:lang w:eastAsia="it-IT"/>
              </w:rPr>
              <w:t xml:space="preserve">animus </w:t>
            </w:r>
            <w:proofErr w:type="spellStart"/>
            <w:r w:rsidRPr="008A1F26">
              <w:rPr>
                <w:rFonts w:ascii="Verdana" w:eastAsia="Times New Roman" w:hAnsi="Verdana" w:cs="Times New Roman"/>
                <w:i/>
                <w:iCs/>
                <w:sz w:val="20"/>
                <w:szCs w:val="20"/>
                <w:lang w:eastAsia="it-IT"/>
              </w:rPr>
              <w:t>novandi</w:t>
            </w:r>
            <w:proofErr w:type="spellEnd"/>
            <w:r w:rsidRPr="008A1F26">
              <w:rPr>
                <w:rFonts w:ascii="Verdana" w:eastAsia="Times New Roman" w:hAnsi="Verdana" w:cs="Times New Roman"/>
                <w:sz w:val="20"/>
                <w:szCs w:val="20"/>
                <w:lang w:eastAsia="it-IT"/>
              </w:rPr>
              <w:t> (cioè la volontà di estinguere la precedente obbligazione, requisito richiesto dal secondo comma dell'</w:t>
            </w:r>
            <w:hyperlink r:id="rId70" w:anchor="art1230" w:history="1">
              <w:r w:rsidR="00994B3D">
                <w:rPr>
                  <w:rFonts w:ascii="Verdana" w:eastAsia="Times New Roman" w:hAnsi="Verdana" w:cs="Times New Roman"/>
                  <w:sz w:val="20"/>
                  <w:szCs w:val="20"/>
                  <w:lang w:eastAsia="it-IT"/>
                </w:rPr>
                <w:t>art.</w:t>
              </w:r>
              <w:r w:rsidRPr="008A1F26">
                <w:rPr>
                  <w:rFonts w:ascii="Verdana" w:eastAsia="Times New Roman" w:hAnsi="Verdana" w:cs="Times New Roman"/>
                  <w:sz w:val="20"/>
                  <w:szCs w:val="20"/>
                  <w:lang w:eastAsia="it-IT"/>
                </w:rPr>
                <w:t xml:space="preserve"> 1230</w:t>
              </w:r>
            </w:hyperlink>
            <w:r w:rsidR="00994B3D">
              <w:t xml:space="preserve"> cod. civ</w:t>
            </w:r>
            <w:r w:rsidRPr="008A1F26">
              <w:rPr>
                <w:rFonts w:ascii="Verdana" w:eastAsia="Times New Roman" w:hAnsi="Verdana" w:cs="Times New Roman"/>
                <w:sz w:val="20"/>
                <w:szCs w:val="20"/>
                <w:lang w:eastAsia="it-IT"/>
              </w:rPr>
              <w:t>. Il problema verte sull'effettiva importanza di questi due requisiti ai fini della sussistenza della novazione;</w:t>
            </w:r>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sz w:val="20"/>
                <w:szCs w:val="20"/>
                <w:lang w:eastAsia="it-IT"/>
              </w:rPr>
              <w:t xml:space="preserve">Secondo </w:t>
            </w:r>
            <w:proofErr w:type="spellStart"/>
            <w:r w:rsidRPr="008A1F26">
              <w:rPr>
                <w:rFonts w:ascii="Verdana" w:eastAsia="Times New Roman" w:hAnsi="Verdana" w:cs="Times New Roman"/>
                <w:sz w:val="20"/>
                <w:szCs w:val="20"/>
                <w:lang w:eastAsia="it-IT"/>
              </w:rPr>
              <w:t>Rescigno</w:t>
            </w:r>
            <w:proofErr w:type="spellEnd"/>
            <w:r w:rsidRPr="008A1F26">
              <w:rPr>
                <w:rFonts w:ascii="Verdana" w:eastAsia="Times New Roman" w:hAnsi="Verdana" w:cs="Times New Roman"/>
                <w:sz w:val="20"/>
                <w:szCs w:val="20"/>
                <w:lang w:eastAsia="it-IT"/>
              </w:rPr>
              <w:t xml:space="preserve"> l'</w:t>
            </w:r>
            <w:r w:rsidRPr="008A1F26">
              <w:rPr>
                <w:rFonts w:ascii="Verdana" w:eastAsia="Times New Roman" w:hAnsi="Verdana" w:cs="Times New Roman"/>
                <w:i/>
                <w:iCs/>
                <w:sz w:val="20"/>
                <w:szCs w:val="20"/>
                <w:lang w:eastAsia="it-IT"/>
              </w:rPr>
              <w:t xml:space="preserve">animus </w:t>
            </w:r>
            <w:proofErr w:type="spellStart"/>
            <w:r w:rsidRPr="008A1F26">
              <w:rPr>
                <w:rFonts w:ascii="Verdana" w:eastAsia="Times New Roman" w:hAnsi="Verdana" w:cs="Times New Roman"/>
                <w:i/>
                <w:iCs/>
                <w:sz w:val="20"/>
                <w:szCs w:val="20"/>
                <w:lang w:eastAsia="it-IT"/>
              </w:rPr>
              <w:t>novandi</w:t>
            </w:r>
            <w:proofErr w:type="spellEnd"/>
            <w:r w:rsidRPr="008A1F26">
              <w:rPr>
                <w:rFonts w:ascii="Verdana" w:eastAsia="Times New Roman" w:hAnsi="Verdana" w:cs="Times New Roman"/>
                <w:sz w:val="20"/>
                <w:szCs w:val="20"/>
                <w:lang w:eastAsia="it-IT"/>
              </w:rPr>
              <w:t xml:space="preserve"> non è elemento necessario della novazione, in quanto è sufficiente che le parti modifichino l'oggetto o il titolo dell'obbligazione; la volontà espressa di </w:t>
            </w:r>
            <w:proofErr w:type="spellStart"/>
            <w:r w:rsidRPr="008A1F26">
              <w:rPr>
                <w:rFonts w:ascii="Verdana" w:eastAsia="Times New Roman" w:hAnsi="Verdana" w:cs="Times New Roman"/>
                <w:sz w:val="20"/>
                <w:szCs w:val="20"/>
                <w:lang w:eastAsia="it-IT"/>
              </w:rPr>
              <w:t>novare</w:t>
            </w:r>
            <w:proofErr w:type="spellEnd"/>
            <w:r w:rsidRPr="008A1F26">
              <w:rPr>
                <w:rFonts w:ascii="Verdana" w:eastAsia="Times New Roman" w:hAnsi="Verdana" w:cs="Times New Roman"/>
                <w:sz w:val="20"/>
                <w:szCs w:val="20"/>
                <w:lang w:eastAsia="it-IT"/>
              </w:rPr>
              <w:t xml:space="preserve"> occorre solo quando le parti concordano una modifica del rapporto che in astratto è compatibile con la conservazione del rapporto. In tutti gli altri casi è necessario solo l'elemento dell'</w:t>
            </w:r>
            <w:proofErr w:type="spellStart"/>
            <w:r w:rsidRPr="008A1F26">
              <w:rPr>
                <w:rFonts w:ascii="Verdana" w:eastAsia="Times New Roman" w:hAnsi="Verdana" w:cs="Times New Roman"/>
                <w:i/>
                <w:iCs/>
                <w:sz w:val="20"/>
                <w:szCs w:val="20"/>
                <w:lang w:eastAsia="it-IT"/>
              </w:rPr>
              <w:t>aliquid</w:t>
            </w:r>
            <w:proofErr w:type="spellEnd"/>
            <w:r w:rsidRPr="008A1F26">
              <w:rPr>
                <w:rFonts w:ascii="Verdana" w:eastAsia="Times New Roman" w:hAnsi="Verdana" w:cs="Times New Roman"/>
                <w:i/>
                <w:iCs/>
                <w:sz w:val="20"/>
                <w:szCs w:val="20"/>
                <w:lang w:eastAsia="it-IT"/>
              </w:rPr>
              <w:t xml:space="preserve"> novi</w:t>
            </w:r>
            <w:r w:rsidRPr="008A1F26">
              <w:rPr>
                <w:rFonts w:ascii="Verdana" w:eastAsia="Times New Roman" w:hAnsi="Verdana" w:cs="Times New Roman"/>
                <w:sz w:val="20"/>
                <w:szCs w:val="20"/>
                <w:lang w:eastAsia="it-IT"/>
              </w:rPr>
              <w:t>.</w:t>
            </w:r>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sz w:val="20"/>
                <w:szCs w:val="20"/>
                <w:lang w:eastAsia="it-IT"/>
              </w:rPr>
              <w:t>Le parti non possono stipulare una novazione in presenza di una modifica accessoria (</w:t>
            </w:r>
            <w:hyperlink r:id="rId71" w:anchor="art1231" w:history="1">
              <w:r w:rsidR="00994B3D">
                <w:rPr>
                  <w:rFonts w:ascii="Verdana" w:eastAsia="Times New Roman" w:hAnsi="Verdana" w:cs="Times New Roman"/>
                  <w:sz w:val="20"/>
                  <w:szCs w:val="20"/>
                  <w:lang w:eastAsia="it-IT"/>
                </w:rPr>
                <w:t>art.</w:t>
              </w:r>
              <w:r w:rsidRPr="008A1F26">
                <w:rPr>
                  <w:rFonts w:ascii="Verdana" w:eastAsia="Times New Roman" w:hAnsi="Verdana" w:cs="Times New Roman"/>
                  <w:sz w:val="20"/>
                  <w:szCs w:val="20"/>
                  <w:lang w:eastAsia="it-IT"/>
                </w:rPr>
                <w:t xml:space="preserve"> 1231</w:t>
              </w:r>
            </w:hyperlink>
            <w:r w:rsidR="00994B3D">
              <w:t xml:space="preserve"> </w:t>
            </w:r>
            <w:proofErr w:type="spellStart"/>
            <w:r w:rsidR="00994B3D">
              <w:t>cod.civ</w:t>
            </w:r>
            <w:proofErr w:type="spellEnd"/>
            <w:r w:rsidRPr="008A1F26">
              <w:rPr>
                <w:rFonts w:ascii="Verdana" w:eastAsia="Times New Roman" w:hAnsi="Verdana" w:cs="Times New Roman"/>
                <w:sz w:val="20"/>
                <w:szCs w:val="20"/>
                <w:lang w:eastAsia="it-IT"/>
              </w:rPr>
              <w:t>).</w:t>
            </w:r>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sz w:val="20"/>
                <w:szCs w:val="20"/>
                <w:lang w:eastAsia="it-IT"/>
              </w:rPr>
              <w:t>Secondo Zaccaria sono necessari sia l'</w:t>
            </w:r>
            <w:proofErr w:type="spellStart"/>
            <w:r w:rsidRPr="008A1F26">
              <w:rPr>
                <w:rFonts w:ascii="Verdana" w:eastAsia="Times New Roman" w:hAnsi="Verdana" w:cs="Times New Roman"/>
                <w:i/>
                <w:iCs/>
                <w:sz w:val="20"/>
                <w:szCs w:val="20"/>
                <w:lang w:eastAsia="it-IT"/>
              </w:rPr>
              <w:t>aliquid</w:t>
            </w:r>
            <w:proofErr w:type="spellEnd"/>
            <w:r w:rsidRPr="008A1F26">
              <w:rPr>
                <w:rFonts w:ascii="Verdana" w:eastAsia="Times New Roman" w:hAnsi="Verdana" w:cs="Times New Roman"/>
                <w:i/>
                <w:iCs/>
                <w:sz w:val="20"/>
                <w:szCs w:val="20"/>
                <w:lang w:eastAsia="it-IT"/>
              </w:rPr>
              <w:t xml:space="preserve"> novi</w:t>
            </w:r>
            <w:r w:rsidRPr="008A1F26">
              <w:rPr>
                <w:rFonts w:ascii="Verdana" w:eastAsia="Times New Roman" w:hAnsi="Verdana" w:cs="Times New Roman"/>
                <w:sz w:val="20"/>
                <w:szCs w:val="20"/>
                <w:lang w:eastAsia="it-IT"/>
              </w:rPr>
              <w:t> che l'</w:t>
            </w:r>
            <w:r w:rsidRPr="008A1F26">
              <w:rPr>
                <w:rFonts w:ascii="Verdana" w:eastAsia="Times New Roman" w:hAnsi="Verdana" w:cs="Times New Roman"/>
                <w:i/>
                <w:iCs/>
                <w:sz w:val="20"/>
                <w:szCs w:val="20"/>
                <w:u w:val="single"/>
                <w:lang w:eastAsia="it-IT"/>
              </w:rPr>
              <w:t xml:space="preserve">animus </w:t>
            </w:r>
            <w:proofErr w:type="spellStart"/>
            <w:r w:rsidRPr="008A1F26">
              <w:rPr>
                <w:rFonts w:ascii="Verdana" w:eastAsia="Times New Roman" w:hAnsi="Verdana" w:cs="Times New Roman"/>
                <w:i/>
                <w:iCs/>
                <w:sz w:val="20"/>
                <w:szCs w:val="20"/>
                <w:u w:val="single"/>
                <w:lang w:eastAsia="it-IT"/>
              </w:rPr>
              <w:t>novandi</w:t>
            </w:r>
            <w:proofErr w:type="spellEnd"/>
            <w:r w:rsidRPr="008A1F26">
              <w:rPr>
                <w:rFonts w:ascii="Verdana" w:eastAsia="Times New Roman" w:hAnsi="Verdana" w:cs="Times New Roman"/>
                <w:sz w:val="20"/>
                <w:szCs w:val="20"/>
                <w:lang w:eastAsia="it-IT"/>
              </w:rPr>
              <w:t>. Le parti non potrebbero mai stipulare una novazione se si è in presenza di una modifica accessoria (</w:t>
            </w:r>
            <w:hyperlink r:id="rId72" w:anchor="art1231" w:history="1">
              <w:r w:rsidR="00994B3D">
                <w:rPr>
                  <w:rFonts w:ascii="Verdana" w:eastAsia="Times New Roman" w:hAnsi="Verdana" w:cs="Times New Roman"/>
                  <w:sz w:val="20"/>
                  <w:szCs w:val="20"/>
                  <w:lang w:eastAsia="it-IT"/>
                </w:rPr>
                <w:t>art.</w:t>
              </w:r>
              <w:r w:rsidRPr="008A1F26">
                <w:rPr>
                  <w:rFonts w:ascii="Verdana" w:eastAsia="Times New Roman" w:hAnsi="Verdana" w:cs="Times New Roman"/>
                  <w:sz w:val="20"/>
                  <w:szCs w:val="20"/>
                  <w:lang w:eastAsia="it-IT"/>
                </w:rPr>
                <w:t xml:space="preserve"> 1231</w:t>
              </w:r>
            </w:hyperlink>
            <w:r w:rsidR="00994B3D">
              <w:t xml:space="preserve"> cod. </w:t>
            </w:r>
            <w:proofErr w:type="spellStart"/>
            <w:r w:rsidR="00994B3D">
              <w:t>civ</w:t>
            </w:r>
            <w:proofErr w:type="spellEnd"/>
            <w:r w:rsidRPr="008A1F26">
              <w:rPr>
                <w:rFonts w:ascii="Verdana" w:eastAsia="Times New Roman" w:hAnsi="Verdana" w:cs="Times New Roman"/>
                <w:sz w:val="20"/>
                <w:szCs w:val="20"/>
                <w:lang w:eastAsia="it-IT"/>
              </w:rPr>
              <w:t xml:space="preserve">). In presenza di una modifica tale da snaturare completamente il rapporto precedente (in altra parole, tale  che non sia più logicamente possibile parlare di modifica), invece, la volontà di </w:t>
            </w:r>
            <w:proofErr w:type="spellStart"/>
            <w:r w:rsidRPr="008A1F26">
              <w:rPr>
                <w:rFonts w:ascii="Verdana" w:eastAsia="Times New Roman" w:hAnsi="Verdana" w:cs="Times New Roman"/>
                <w:sz w:val="20"/>
                <w:szCs w:val="20"/>
                <w:lang w:eastAsia="it-IT"/>
              </w:rPr>
              <w:t>novare</w:t>
            </w:r>
            <w:proofErr w:type="spellEnd"/>
            <w:r w:rsidRPr="008A1F26">
              <w:rPr>
                <w:rFonts w:ascii="Verdana" w:eastAsia="Times New Roman" w:hAnsi="Verdana" w:cs="Times New Roman"/>
                <w:sz w:val="20"/>
                <w:szCs w:val="20"/>
                <w:lang w:eastAsia="it-IT"/>
              </w:rPr>
              <w:t xml:space="preserve"> è elemento addirittura superfluo; alle parti, infatti, è precluso di stipulare una novazione in presenza di una modifica radicale del rapporto.</w:t>
            </w:r>
          </w:p>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r w:rsidRPr="008A1F26">
              <w:rPr>
                <w:rFonts w:ascii="Verdana" w:eastAsia="Times New Roman" w:hAnsi="Verdana" w:cs="Times New Roman"/>
                <w:sz w:val="20"/>
                <w:szCs w:val="20"/>
                <w:lang w:eastAsia="it-IT"/>
              </w:rPr>
              <w:t xml:space="preserve">Secondo Bianca e Di </w:t>
            </w:r>
            <w:proofErr w:type="spellStart"/>
            <w:r w:rsidRPr="008A1F26">
              <w:rPr>
                <w:rFonts w:ascii="Verdana" w:eastAsia="Times New Roman" w:hAnsi="Verdana" w:cs="Times New Roman"/>
                <w:sz w:val="20"/>
                <w:szCs w:val="20"/>
                <w:lang w:eastAsia="it-IT"/>
              </w:rPr>
              <w:t>Prisco</w:t>
            </w:r>
            <w:proofErr w:type="spellEnd"/>
            <w:r w:rsidRPr="008A1F26">
              <w:rPr>
                <w:rFonts w:ascii="Verdana" w:eastAsia="Times New Roman" w:hAnsi="Verdana" w:cs="Times New Roman"/>
                <w:sz w:val="20"/>
                <w:szCs w:val="20"/>
                <w:lang w:eastAsia="it-IT"/>
              </w:rPr>
              <w:t xml:space="preserve"> per aversi novazione occorrono sia il requisito dell'</w:t>
            </w:r>
            <w:proofErr w:type="spellStart"/>
            <w:r w:rsidRPr="008A1F26">
              <w:rPr>
                <w:rFonts w:ascii="Verdana" w:eastAsia="Times New Roman" w:hAnsi="Verdana" w:cs="Times New Roman"/>
                <w:i/>
                <w:iCs/>
                <w:sz w:val="20"/>
                <w:szCs w:val="20"/>
                <w:lang w:eastAsia="it-IT"/>
              </w:rPr>
              <w:t>aliquid</w:t>
            </w:r>
            <w:proofErr w:type="spellEnd"/>
            <w:r w:rsidRPr="008A1F26">
              <w:rPr>
                <w:rFonts w:ascii="Verdana" w:eastAsia="Times New Roman" w:hAnsi="Verdana" w:cs="Times New Roman"/>
                <w:i/>
                <w:iCs/>
                <w:sz w:val="20"/>
                <w:szCs w:val="20"/>
                <w:lang w:eastAsia="it-IT"/>
              </w:rPr>
              <w:t xml:space="preserve"> novi</w:t>
            </w:r>
            <w:r w:rsidRPr="008A1F26">
              <w:rPr>
                <w:rFonts w:ascii="Verdana" w:eastAsia="Times New Roman" w:hAnsi="Verdana" w:cs="Times New Roman"/>
                <w:sz w:val="20"/>
                <w:szCs w:val="20"/>
                <w:lang w:eastAsia="it-IT"/>
              </w:rPr>
              <w:t> che dell'</w:t>
            </w:r>
            <w:r w:rsidRPr="008A1F26">
              <w:rPr>
                <w:rFonts w:ascii="Verdana" w:eastAsia="Times New Roman" w:hAnsi="Verdana" w:cs="Times New Roman"/>
                <w:i/>
                <w:iCs/>
                <w:sz w:val="20"/>
                <w:szCs w:val="20"/>
                <w:lang w:eastAsia="it-IT"/>
              </w:rPr>
              <w:t xml:space="preserve">animus </w:t>
            </w:r>
            <w:proofErr w:type="spellStart"/>
            <w:r w:rsidRPr="008A1F26">
              <w:rPr>
                <w:rFonts w:ascii="Verdana" w:eastAsia="Times New Roman" w:hAnsi="Verdana" w:cs="Times New Roman"/>
                <w:i/>
                <w:iCs/>
                <w:sz w:val="20"/>
                <w:szCs w:val="20"/>
                <w:lang w:eastAsia="it-IT"/>
              </w:rPr>
              <w:t>novandi</w:t>
            </w:r>
            <w:proofErr w:type="spellEnd"/>
            <w:r w:rsidRPr="008A1F26">
              <w:rPr>
                <w:rFonts w:ascii="Verdana" w:eastAsia="Times New Roman" w:hAnsi="Verdana" w:cs="Times New Roman"/>
                <w:sz w:val="20"/>
                <w:szCs w:val="20"/>
                <w:lang w:eastAsia="it-IT"/>
              </w:rPr>
              <w:t>. Tuttavia l'autonomia delle parti è piuttosto ampia e può arrivare fino al punto da stipulare una novazione operando solo una modifica accessoria dell'obbligazione; si può inoltre convenire un accordo modificativo anche in presenza di una modifica sostanziale del rapporto.</w:t>
            </w:r>
          </w:p>
        </w:tc>
      </w:tr>
    </w:tbl>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4" w:name="_Toc452042234"/>
      <w:bookmarkEnd w:id="54"/>
      <w:r>
        <w:rPr>
          <w:rFonts w:ascii="Verdana" w:eastAsia="Times New Roman" w:hAnsi="Verdana" w:cs="Tahoma"/>
          <w:b/>
          <w:bCs/>
          <w:sz w:val="20"/>
          <w:szCs w:val="20"/>
          <w:lang w:eastAsia="it-IT"/>
        </w:rPr>
        <w:lastRenderedPageBreak/>
        <w:t xml:space="preserve">7.e </w:t>
      </w:r>
      <w:r w:rsidR="008A1F26" w:rsidRPr="008A1F26">
        <w:rPr>
          <w:rFonts w:ascii="Verdana" w:eastAsia="Times New Roman" w:hAnsi="Verdana" w:cs="Tahoma"/>
          <w:b/>
          <w:bCs/>
          <w:sz w:val="20"/>
          <w:szCs w:val="20"/>
          <w:lang w:eastAsia="it-IT"/>
        </w:rPr>
        <w:t>La causa della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Per quanto riguarda la causa della novazione (definita "causa </w:t>
      </w:r>
      <w:proofErr w:type="spellStart"/>
      <w:r w:rsidRPr="008A1F26">
        <w:rPr>
          <w:rFonts w:ascii="Verdana" w:eastAsia="Times New Roman" w:hAnsi="Verdana" w:cs="Tahoma"/>
          <w:sz w:val="20"/>
          <w:szCs w:val="20"/>
          <w:bdr w:val="none" w:sz="0" w:space="0" w:color="auto" w:frame="1"/>
          <w:lang w:eastAsia="it-IT"/>
        </w:rPr>
        <w:t>novandi</w:t>
      </w:r>
      <w:proofErr w:type="spellEnd"/>
      <w:r w:rsidRPr="008A1F26">
        <w:rPr>
          <w:rFonts w:ascii="Verdana" w:eastAsia="Times New Roman" w:hAnsi="Verdana" w:cs="Tahoma"/>
          <w:sz w:val="20"/>
          <w:szCs w:val="20"/>
          <w:bdr w:val="none" w:sz="0" w:space="0" w:color="auto" w:frame="1"/>
          <w:lang w:eastAsia="it-IT"/>
        </w:rPr>
        <w:t>") occorre distinguere tra le teorie che considerano l'istituto un contratto tipico e quelle che la considerano effetto di un diverso contratto.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 noi accogliamo la teoria secondo cui la novazione è un effetto negoziale, allora dobbiamo ritenere che l'istituto non abbia una causa propria, che sarà quella del negozio che le parti porranno in essere.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le teorie secondo cui la novazione sarebbe un contratto tipico il problema della ricerca della causa va di pari passo con la nozione di causa che si voglia accogliere (e il problema è quindi pressoché insolubile).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 xml:space="preserve"> e Bianca la causa starebbe nell'interesse alla sostituzione del rapporto preesistente con quello nuovo.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Altri hanno ritenuto che la causa debba ravvisarsi nello scambio delle prestazioni; da una parte abbiamo l'estinzione del vecchio rapporto, dall'altra parte abbiamo la nascita di un nuovo rapporto.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Ultimamente, poi, è stata proposta una teoria secondo cui, (se si accoglie la tesi secondo cui la novazione è un contratto tipico, e si parte dalla premessa che coma contratto non abbia una causa propria) la novazione potrebbe anche qualificarsi come negozio a causa esterna, dato che la sua causa si trova nell'estinzione di un rapporto che è distinto ed esterno rispetto a quello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(Zaccaria).</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5" w:name="_Toc452042235"/>
      <w:bookmarkEnd w:id="55"/>
      <w:r>
        <w:rPr>
          <w:rFonts w:ascii="Verdana" w:eastAsia="Times New Roman" w:hAnsi="Verdana" w:cs="Tahoma"/>
          <w:b/>
          <w:bCs/>
          <w:sz w:val="20"/>
          <w:szCs w:val="20"/>
          <w:lang w:eastAsia="it-IT"/>
        </w:rPr>
        <w:t xml:space="preserve">7.f </w:t>
      </w:r>
      <w:r w:rsidR="008A1F26" w:rsidRPr="008A1F26">
        <w:rPr>
          <w:rFonts w:ascii="Verdana" w:eastAsia="Times New Roman" w:hAnsi="Verdana" w:cs="Tahoma"/>
          <w:b/>
          <w:bCs/>
          <w:sz w:val="20"/>
          <w:szCs w:val="20"/>
          <w:lang w:eastAsia="it-IT"/>
        </w:rPr>
        <w:t>La forma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riguarda la forma essa è libera e sarà soggetta solo ai limiti generali cui soggiacciono tutti i negozi.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Tuttavia, dal momento che la novazione estingue un'obbligazione precedente, e presuppone sempre l'esistenza di un precedente contratto tra le parti, è stato definito come negozio di secondo grado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 xml:space="preserve">); in tal caso si ripropone il consueto problema della forma dei negozi </w:t>
      </w:r>
      <w:r w:rsidRPr="008A1F26">
        <w:rPr>
          <w:rFonts w:ascii="Verdana" w:eastAsia="Times New Roman" w:hAnsi="Verdana" w:cs="Tahoma"/>
          <w:sz w:val="20"/>
          <w:szCs w:val="20"/>
          <w:bdr w:val="none" w:sz="0" w:space="0" w:color="auto" w:frame="1"/>
          <w:lang w:eastAsia="it-IT"/>
        </w:rPr>
        <w:lastRenderedPageBreak/>
        <w:t>risolutori, cui si rimanda.</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6" w:name="_Toc452042236"/>
      <w:bookmarkEnd w:id="56"/>
      <w:r>
        <w:rPr>
          <w:rFonts w:ascii="Verdana" w:eastAsia="Times New Roman" w:hAnsi="Verdana" w:cs="Tahoma"/>
          <w:b/>
          <w:bCs/>
          <w:sz w:val="20"/>
          <w:szCs w:val="20"/>
          <w:lang w:eastAsia="it-IT"/>
        </w:rPr>
        <w:t xml:space="preserve">7.g </w:t>
      </w:r>
      <w:r w:rsidR="008A1F26" w:rsidRPr="008A1F26">
        <w:rPr>
          <w:rFonts w:ascii="Verdana" w:eastAsia="Times New Roman" w:hAnsi="Verdana" w:cs="Tahoma"/>
          <w:b/>
          <w:bCs/>
          <w:sz w:val="20"/>
          <w:szCs w:val="20"/>
          <w:lang w:eastAsia="it-IT"/>
        </w:rPr>
        <w:t>L'oggetto della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novazione può avere ad oggetto un'obbligazione futura; in questo caso l'effetto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si verifica quando la nuova obbligazione diventa attuale.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Può avere ad oggetto un'obbligazione condizionale o a termine.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7" w:name="_Toc452042237"/>
      <w:bookmarkEnd w:id="57"/>
      <w:r>
        <w:rPr>
          <w:rFonts w:ascii="Verdana" w:eastAsia="Times New Roman" w:hAnsi="Verdana" w:cs="Tahoma"/>
          <w:b/>
          <w:bCs/>
          <w:sz w:val="20"/>
          <w:szCs w:val="20"/>
          <w:lang w:eastAsia="it-IT"/>
        </w:rPr>
        <w:t xml:space="preserve">7.h </w:t>
      </w:r>
      <w:r w:rsidR="008A1F26" w:rsidRPr="008A1F26">
        <w:rPr>
          <w:rFonts w:ascii="Verdana" w:eastAsia="Times New Roman" w:hAnsi="Verdana" w:cs="Tahoma"/>
          <w:b/>
          <w:bCs/>
          <w:sz w:val="20"/>
          <w:szCs w:val="20"/>
          <w:lang w:eastAsia="it-IT"/>
        </w:rPr>
        <w:t>La novazione dell’obbligazione naturale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Un interessante problema che sorge in tema di novazione causale è se possa </w:t>
      </w:r>
      <w:proofErr w:type="spellStart"/>
      <w:r w:rsidRPr="008A1F26">
        <w:rPr>
          <w:rFonts w:ascii="Verdana" w:eastAsia="Times New Roman" w:hAnsi="Verdana" w:cs="Tahoma"/>
          <w:sz w:val="20"/>
          <w:szCs w:val="20"/>
          <w:bdr w:val="none" w:sz="0" w:space="0" w:color="auto" w:frame="1"/>
          <w:lang w:eastAsia="it-IT"/>
        </w:rPr>
        <w:t>novarsi</w:t>
      </w:r>
      <w:proofErr w:type="spellEnd"/>
      <w:r w:rsidRPr="008A1F26">
        <w:rPr>
          <w:rFonts w:ascii="Verdana" w:eastAsia="Times New Roman" w:hAnsi="Verdana" w:cs="Tahoma"/>
          <w:sz w:val="20"/>
          <w:szCs w:val="20"/>
          <w:bdr w:val="none" w:sz="0" w:space="0" w:color="auto" w:frame="1"/>
          <w:lang w:eastAsia="it-IT"/>
        </w:rPr>
        <w:t xml:space="preserve"> un'obbligazione naturale in un'obbligazione civile.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Ad esempio, che quando due persone convivono e uno dei due partner non lavora per poter accudire alle faccende domestiche, si ritiene che quello che effettua i lavori domestici abbia un credito naturale nei confronti di colui che lavora; tale credito ha ad oggetto sia il mantenimento durante il periodo della convivenza, sia l'assistenza per il caso in cui la convivenza finisca. Ci si domanda se le parti possano trasformare l'obbligazione naturale in un'obbligazione civile, stipulando un accordo ad hoc.</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dottrina </w:t>
      </w:r>
      <w:r w:rsidR="00E33A0C">
        <w:rPr>
          <w:rFonts w:ascii="Verdana" w:eastAsia="Times New Roman" w:hAnsi="Verdana" w:cs="Tahoma"/>
          <w:sz w:val="20"/>
          <w:szCs w:val="20"/>
          <w:bdr w:val="none" w:sz="0" w:space="0" w:color="auto" w:frame="1"/>
          <w:lang w:eastAsia="it-IT"/>
        </w:rPr>
        <w:t>p</w:t>
      </w:r>
      <w:r w:rsidRPr="008A1F26">
        <w:rPr>
          <w:rFonts w:ascii="Verdana" w:eastAsia="Times New Roman" w:hAnsi="Verdana" w:cs="Tahoma"/>
          <w:sz w:val="20"/>
          <w:szCs w:val="20"/>
          <w:bdr w:val="none" w:sz="0" w:space="0" w:color="auto" w:frame="1"/>
          <w:lang w:eastAsia="it-IT"/>
        </w:rPr>
        <w:t>revalente è per la tesi negativa, perché l'obbligazione naturale non sarebbe un vero e proprio vincolo giuridico; la novazione di un'obbligazione naturale in una civile, allora, concretandosi nella novazione di un rapporto che non ha caratteristiche di giuridicità, sarebbe necessariamente nulla, con conseguente applicazione dell'</w:t>
      </w:r>
      <w:hyperlink r:id="rId73" w:anchor="art1234"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1234</w:t>
        </w:r>
      </w:hyperlink>
      <w:r w:rsidR="00994B3D">
        <w:t xml:space="preserve"> cod. </w:t>
      </w:r>
      <w:proofErr w:type="spellStart"/>
      <w:r w:rsidR="00994B3D">
        <w:t>civ</w:t>
      </w:r>
      <w:proofErr w:type="spellEnd"/>
      <w:r w:rsidR="00994B3D">
        <w:t>.</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una contraria opinione l'obbligazione naturale sarebbe un rapporto giuridico, anche se mancherebbe il carattere della coattività. Secondo Barbero, in particolare, la parte obbligata, può adempiere o eseguendo la prestazione, oppure contraendo un'obbligazione civile, il che non è se non uno dei modi in cui si può adempiere all'obbligo natura</w:t>
      </w:r>
      <w:r w:rsidR="00994B3D">
        <w:rPr>
          <w:rFonts w:ascii="Verdana" w:eastAsia="Times New Roman" w:hAnsi="Verdana" w:cs="Tahoma"/>
          <w:sz w:val="20"/>
          <w:szCs w:val="20"/>
          <w:bdr w:val="none" w:sz="0" w:space="0" w:color="auto" w:frame="1"/>
          <w:lang w:eastAsia="it-IT"/>
        </w:rPr>
        <w:t>le. E' vero, poi, che l'art.</w:t>
      </w:r>
      <w:r w:rsidRPr="008A1F26">
        <w:rPr>
          <w:rFonts w:ascii="Verdana" w:eastAsia="Times New Roman" w:hAnsi="Verdana" w:cs="Tahoma"/>
          <w:sz w:val="20"/>
          <w:szCs w:val="20"/>
          <w:bdr w:val="none" w:sz="0" w:space="0" w:color="auto" w:frame="1"/>
          <w:lang w:eastAsia="it-IT"/>
        </w:rPr>
        <w:t xml:space="preserve"> 2034</w:t>
      </w:r>
      <w:r w:rsidR="00994B3D">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xml:space="preserve"> dice che l'obbligazione naturale non ha altri effetti oltre a quello della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soluti </w:t>
      </w:r>
      <w:proofErr w:type="spellStart"/>
      <w:r w:rsidRPr="008A1F26">
        <w:rPr>
          <w:rFonts w:ascii="Verdana" w:eastAsia="Times New Roman" w:hAnsi="Verdana" w:cs="Tahoma"/>
          <w:i/>
          <w:iCs/>
          <w:sz w:val="20"/>
          <w:szCs w:val="20"/>
          <w:lang w:eastAsia="it-IT"/>
        </w:rPr>
        <w:t>retentio</w:t>
      </w:r>
      <w:proofErr w:type="spellEnd"/>
      <w:r w:rsidRPr="008A1F26">
        <w:rPr>
          <w:rFonts w:ascii="Verdana" w:eastAsia="Times New Roman" w:hAnsi="Verdana" w:cs="Tahoma"/>
          <w:sz w:val="20"/>
          <w:szCs w:val="20"/>
          <w:bdr w:val="none" w:sz="0" w:space="0" w:color="auto" w:frame="1"/>
          <w:lang w:eastAsia="it-IT"/>
        </w:rPr>
        <w:t xml:space="preserve">, tuttavia ciò non significa che essa non possa essere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in quanto la novazione</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non costituirebbe l'effetto dell'obbligazione naturale</w:t>
      </w:r>
      <w:r w:rsidRPr="008A1F26">
        <w:rPr>
          <w:rFonts w:ascii="Verdana" w:eastAsia="Times New Roman" w:hAnsi="Verdana" w:cs="Tahoma"/>
          <w:sz w:val="20"/>
          <w:szCs w:val="20"/>
          <w:bdr w:val="none" w:sz="0" w:space="0" w:color="auto" w:frame="1"/>
          <w:lang w:eastAsia="it-IT"/>
        </w:rPr>
        <w:t>, ma sarebbe un negozio a se stante. D'altro canto, se la parte obbligata può adempiere spontaneamente, non si vede perché non potrebbe, anziché adempiere, stipulare una novazione (che raggiunge, nella pratica, gli stessi risultati pratici di un adempimento spontaneo).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posto in questi termini il discorso è mal impostato: non bisogna chiedersi se possa </w:t>
      </w:r>
      <w:proofErr w:type="spellStart"/>
      <w:r w:rsidRPr="008A1F26">
        <w:rPr>
          <w:rFonts w:ascii="Verdana" w:eastAsia="Times New Roman" w:hAnsi="Verdana" w:cs="Tahoma"/>
          <w:sz w:val="20"/>
          <w:szCs w:val="20"/>
          <w:bdr w:val="none" w:sz="0" w:space="0" w:color="auto" w:frame="1"/>
          <w:lang w:eastAsia="it-IT"/>
        </w:rPr>
        <w:t>novarsi</w:t>
      </w:r>
      <w:proofErr w:type="spellEnd"/>
      <w:r w:rsidRPr="008A1F26">
        <w:rPr>
          <w:rFonts w:ascii="Verdana" w:eastAsia="Times New Roman" w:hAnsi="Verdana" w:cs="Tahoma"/>
          <w:sz w:val="20"/>
          <w:szCs w:val="20"/>
          <w:bdr w:val="none" w:sz="0" w:space="0" w:color="auto" w:frame="1"/>
          <w:lang w:eastAsia="it-IT"/>
        </w:rPr>
        <w:t xml:space="preserve"> un'obbligazione naturale in una civile (posto che la risposta non può che essere negativa) quanto se possa </w:t>
      </w:r>
      <w:proofErr w:type="spellStart"/>
      <w:r w:rsidRPr="008A1F26">
        <w:rPr>
          <w:rFonts w:ascii="Verdana" w:eastAsia="Times New Roman" w:hAnsi="Verdana" w:cs="Tahoma"/>
          <w:sz w:val="20"/>
          <w:szCs w:val="20"/>
          <w:bdr w:val="none" w:sz="0" w:space="0" w:color="auto" w:frame="1"/>
          <w:lang w:eastAsia="it-IT"/>
        </w:rPr>
        <w:t>novarsi</w:t>
      </w:r>
      <w:proofErr w:type="spellEnd"/>
      <w:r w:rsidRPr="008A1F26">
        <w:rPr>
          <w:rFonts w:ascii="Verdana" w:eastAsia="Times New Roman" w:hAnsi="Verdana" w:cs="Tahoma"/>
          <w:sz w:val="20"/>
          <w:szCs w:val="20"/>
          <w:bdr w:val="none" w:sz="0" w:space="0" w:color="auto" w:frame="1"/>
          <w:lang w:eastAsia="it-IT"/>
        </w:rPr>
        <w:t xml:space="preserve"> l'obbligazione naturale in una nuova obbligazione naturale. Se il diritto considera meritevole di tutela, sia pure limitata, una determinata obbligazione naturale, non si vede perché la stessa tutela non debba essere prestata quando le parti modificano l'oggetto di tale obbligazione.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8" w:name="_Toc452042238"/>
      <w:bookmarkEnd w:id="58"/>
      <w:r>
        <w:rPr>
          <w:rFonts w:ascii="Verdana" w:eastAsia="Times New Roman" w:hAnsi="Verdana" w:cs="Tahoma"/>
          <w:b/>
          <w:bCs/>
          <w:sz w:val="20"/>
          <w:szCs w:val="20"/>
          <w:lang w:eastAsia="it-IT"/>
        </w:rPr>
        <w:t xml:space="preserve">7.i </w:t>
      </w:r>
      <w:r w:rsidR="008A1F26" w:rsidRPr="008A1F26">
        <w:rPr>
          <w:rFonts w:ascii="Verdana" w:eastAsia="Times New Roman" w:hAnsi="Verdana" w:cs="Tahoma"/>
          <w:b/>
          <w:bCs/>
          <w:sz w:val="20"/>
          <w:szCs w:val="20"/>
          <w:lang w:eastAsia="it-IT"/>
        </w:rPr>
        <w:t>Le modificazioni accessorie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Ai sensi dell'</w:t>
      </w:r>
      <w:hyperlink r:id="rId74" w:anchor="art1231"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1231</w:t>
        </w:r>
      </w:hyperlink>
      <w:r w:rsidRPr="008A1F26">
        <w:rPr>
          <w:rFonts w:ascii="Verdana" w:eastAsia="Times New Roman" w:hAnsi="Verdana" w:cs="Tahoma"/>
          <w:sz w:val="20"/>
          <w:szCs w:val="20"/>
          <w:lang w:eastAsia="it-IT"/>
        </w:rPr>
        <w:t> </w:t>
      </w:r>
      <w:r w:rsidR="00994B3D">
        <w:rPr>
          <w:rFonts w:ascii="Verdana" w:eastAsia="Times New Roman" w:hAnsi="Verdana" w:cs="Tahoma"/>
          <w:sz w:val="20"/>
          <w:szCs w:val="20"/>
          <w:lang w:eastAsia="it-IT"/>
        </w:rPr>
        <w:t xml:space="preserve">cod. civ. </w:t>
      </w:r>
      <w:r w:rsidRPr="008A1F26">
        <w:rPr>
          <w:rFonts w:ascii="Verdana" w:eastAsia="Times New Roman" w:hAnsi="Verdana" w:cs="Tahoma"/>
          <w:sz w:val="20"/>
          <w:szCs w:val="20"/>
          <w:bdr w:val="none" w:sz="0" w:space="0" w:color="auto" w:frame="1"/>
          <w:lang w:eastAsia="it-IT"/>
        </w:rPr>
        <w:t>il rilascio di un documento, la sua rinnovazione, l'apposizione o l'eliminazione di un termine, e ogni altra modificazione accessoria dell'obbligazione non producono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nozione di modificazione accessoria non è data dal codice; tale scelta del legislatore è da ritenersi corretta, in quanto solo avendo riguardo al concreto contenuto dell'accordo si può stabilire se una modifica è da considerarsi accessoria oppure no. Come abbiamo visto in precedenza, però, determinare quando si abbia modificazione accessoria non è del tutto agevole; ad esempio, la modifica quantitativa è accessoria o no?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Il termine, il rilascio di un documento, o la rinnovazione di esso, sono ipotesi che l'articolo contempla unicamente a titolo di esempio.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riguarda il termine, in particolare, la dottrina prevalente sostiene che il termine di cui si parla all'</w:t>
      </w:r>
      <w:hyperlink r:id="rId75" w:anchor="art1231"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1231</w:t>
        </w:r>
      </w:hyperlink>
      <w:r w:rsidR="00994B3D">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è quello di adempimento; il termine di efficacia, invece, comporterebbe una modifica sostanziale dell'obbligazione, incidendo sulla sua struttura.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L'articolo non si occupa della condizione; secondo parte della dottrina la condizione, incidendo sull'efficacia del negozio, non può essere considerata elemento accessorio, ma comporterà in ogni caso un mutamento sostanziale del rapporto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 xml:space="preserve">). In contrario si è detto che occorre vedere il concreto atteggiarsi del regolamento contrattuale; la condizione, di per se, non incide sul tipo contrattuale, sulla qualifica o sulla sua funzione, e quindi può anche essere </w:t>
      </w:r>
      <w:r w:rsidRPr="008A1F26">
        <w:rPr>
          <w:rFonts w:ascii="Verdana" w:eastAsia="Times New Roman" w:hAnsi="Verdana" w:cs="Tahoma"/>
          <w:sz w:val="20"/>
          <w:szCs w:val="20"/>
          <w:bdr w:val="none" w:sz="0" w:space="0" w:color="auto" w:frame="1"/>
          <w:lang w:eastAsia="it-IT"/>
        </w:rPr>
        <w:lastRenderedPageBreak/>
        <w:t>considerata semplice elemento accessorio; tuttavia possono esserci dei casi in cui il regolamento contrattuale ne risulti completamente modificato (per esempio trasformandosi da contratto commutativo a contratto aleatorio mediante l'apposizione di una condizione sospensiva).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Quanto al</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modus</w:t>
      </w:r>
      <w:r w:rsidRPr="008A1F26">
        <w:rPr>
          <w:rFonts w:ascii="Verdana" w:eastAsia="Times New Roman" w:hAnsi="Verdana" w:cs="Tahoma"/>
          <w:sz w:val="20"/>
          <w:szCs w:val="20"/>
          <w:bdr w:val="none" w:sz="0" w:space="0" w:color="auto" w:frame="1"/>
          <w:lang w:eastAsia="it-IT"/>
        </w:rPr>
        <w:t>, è considerato in ogni caso un elemento accessorio.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59" w:name="_Toc452042239"/>
      <w:bookmarkEnd w:id="59"/>
      <w:r>
        <w:rPr>
          <w:rFonts w:ascii="Verdana" w:eastAsia="Times New Roman" w:hAnsi="Verdana" w:cs="Tahoma"/>
          <w:b/>
          <w:bCs/>
          <w:sz w:val="20"/>
          <w:szCs w:val="20"/>
          <w:lang w:eastAsia="it-IT"/>
        </w:rPr>
        <w:t xml:space="preserve">8 - </w:t>
      </w:r>
      <w:r w:rsidR="008A1F26" w:rsidRPr="008A1F26">
        <w:rPr>
          <w:rFonts w:ascii="Verdana" w:eastAsia="Times New Roman" w:hAnsi="Verdana" w:cs="Tahoma"/>
          <w:b/>
          <w:bCs/>
          <w:sz w:val="20"/>
          <w:szCs w:val="20"/>
          <w:lang w:eastAsia="it-IT"/>
        </w:rPr>
        <w:t>Effetti della novazione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0" w:name="_Toc452042240"/>
      <w:bookmarkEnd w:id="60"/>
      <w:r>
        <w:rPr>
          <w:rFonts w:ascii="Verdana" w:eastAsia="Times New Roman" w:hAnsi="Verdana" w:cs="Tahoma"/>
          <w:b/>
          <w:bCs/>
          <w:sz w:val="20"/>
          <w:szCs w:val="20"/>
          <w:lang w:eastAsia="it-IT"/>
        </w:rPr>
        <w:t xml:space="preserve">8.a </w:t>
      </w:r>
      <w:r w:rsidR="008A1F26" w:rsidRPr="008A1F26">
        <w:rPr>
          <w:rFonts w:ascii="Verdana" w:eastAsia="Times New Roman" w:hAnsi="Verdana" w:cs="Tahoma"/>
          <w:b/>
          <w:bCs/>
          <w:sz w:val="20"/>
          <w:szCs w:val="20"/>
          <w:lang w:eastAsia="it-IT"/>
        </w:rPr>
        <w:t xml:space="preserve">Generalità – Il cosiddetto effetto </w:t>
      </w:r>
      <w:proofErr w:type="spellStart"/>
      <w:r w:rsidR="008A1F26" w:rsidRPr="008A1F26">
        <w:rPr>
          <w:rFonts w:ascii="Verdana" w:eastAsia="Times New Roman" w:hAnsi="Verdana" w:cs="Tahoma"/>
          <w:b/>
          <w:bCs/>
          <w:sz w:val="20"/>
          <w:szCs w:val="20"/>
          <w:lang w:eastAsia="it-IT"/>
        </w:rPr>
        <w:t>novativo</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Dopo quanto abbiamo detto risulterà chiara la disputa che riguarda gli effetti della novazione. Abbiamo visto che la novazione estingue l'obbligazione  precedente, per sostituirla con una nuova obbligazione e lasciando inalterata l'altra.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Nel momento in cui si passa a descrivere il cosiddetto effetto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alcuni autori mettono l'accento sul profilo estintivo (anche perché la novazione è posta dal codice tra i modi di estinzione della obbligazione), altri sul profilo costitutivo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Taluno (</w:t>
      </w:r>
      <w:proofErr w:type="spellStart"/>
      <w:r w:rsidRPr="008A1F26">
        <w:rPr>
          <w:rFonts w:ascii="Verdana" w:eastAsia="Times New Roman" w:hAnsi="Verdana" w:cs="Tahoma"/>
          <w:sz w:val="20"/>
          <w:szCs w:val="20"/>
          <w:bdr w:val="none" w:sz="0" w:space="0" w:color="auto" w:frame="1"/>
          <w:lang w:eastAsia="it-IT"/>
        </w:rPr>
        <w:t>Messineo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 ha sostenuto che la novazione non è un mezzo di estinzione dell'obbligazione in senso proprio, ma si limiterebbe a modificare il rapporto. Infatti le parti non estinguono del tutto il vecchio rapporto per crearne uno completamente nuovo, avulso dal precedente. Il fenomeno è diverso: c'è un rapporto giuridico, che con la novazione viene assorbito e modificato, in quanto sulla vecchia obbligazione se ne innesta un' altra. Avremmo, in pratica, una trasfusione della vecchia obbligazione in una nuova, o, secondo altri, una modifica normativa del rapporto precedente, che rimarrebbe comunque operante e fungerebbe da rapporto fondamentale.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dottrina prevalente, invece, ritiene che la vicenda </w:t>
      </w:r>
      <w:proofErr w:type="spellStart"/>
      <w:r w:rsidRPr="008A1F26">
        <w:rPr>
          <w:rFonts w:ascii="Verdana" w:eastAsia="Times New Roman" w:hAnsi="Verdana" w:cs="Tahoma"/>
          <w:sz w:val="20"/>
          <w:szCs w:val="20"/>
          <w:bdr w:val="none" w:sz="0" w:space="0" w:color="auto" w:frame="1"/>
          <w:lang w:eastAsia="it-IT"/>
        </w:rPr>
        <w:t>novativa</w:t>
      </w:r>
      <w:proofErr w:type="spellEnd"/>
      <w:r w:rsidRPr="008A1F26">
        <w:rPr>
          <w:rFonts w:ascii="Verdana" w:eastAsia="Times New Roman" w:hAnsi="Verdana" w:cs="Tahoma"/>
          <w:sz w:val="20"/>
          <w:szCs w:val="20"/>
          <w:bdr w:val="none" w:sz="0" w:space="0" w:color="auto" w:frame="1"/>
          <w:lang w:eastAsia="it-IT"/>
        </w:rPr>
        <w:t xml:space="preserve">, benché unitaria, produca il duplice effetto dell'estinzione del rapporto precedente e della costituzione di uno nuovo. Tali effetti sono reciprocamente indipendenti, e l'uno è causa dell'altro: il cosiddetto "effetto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non è che una sintesi verbale per indicare  l'interdipendenza dei due effetti, quello estintivo e quello costitutivo (</w:t>
      </w:r>
      <w:proofErr w:type="spellStart"/>
      <w:r w:rsidRPr="008A1F26">
        <w:rPr>
          <w:rFonts w:ascii="Verdana" w:eastAsia="Times New Roman" w:hAnsi="Verdana" w:cs="Tahoma"/>
          <w:sz w:val="20"/>
          <w:szCs w:val="20"/>
          <w:bdr w:val="none" w:sz="0" w:space="0" w:color="auto" w:frame="1"/>
          <w:lang w:eastAsia="it-IT"/>
        </w:rPr>
        <w:t>Allara</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Santoro-Passarelli</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 Zaccaria).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Probabilmente la diversità di opinioni dipende dall'angolo visuale dl quale ci si colloca: se in un contratto sinallagmatico sono dedotte due obbligazioni diverse e si prende in considerazione solamente l'obbligazione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allora la novazione va considerata fenomeno estintivo (dato che non può negarsi che la vecchia obbligazione non esiste più, sostituita da quella nuova); se si guarda a tutto il rapporto giuridico complessivamente (prestazione e controprestazione), allora sarà corretto parlare di modifica, perché non tutto il rapporto si è estinto e la controprestazione rimane inalterata (o comunque modificata).</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1" w:name="_Toc452042241"/>
      <w:bookmarkEnd w:id="61"/>
      <w:r>
        <w:rPr>
          <w:rFonts w:ascii="Verdana" w:eastAsia="Times New Roman" w:hAnsi="Verdana" w:cs="Tahoma"/>
          <w:b/>
          <w:bCs/>
          <w:sz w:val="20"/>
          <w:szCs w:val="20"/>
          <w:lang w:eastAsia="it-IT"/>
        </w:rPr>
        <w:t xml:space="preserve">8.b </w:t>
      </w:r>
      <w:r w:rsidR="008A1F26" w:rsidRPr="008A1F26">
        <w:rPr>
          <w:rFonts w:ascii="Verdana" w:eastAsia="Times New Roman" w:hAnsi="Verdana" w:cs="Tahoma"/>
          <w:b/>
          <w:bCs/>
          <w:sz w:val="20"/>
          <w:szCs w:val="20"/>
          <w:lang w:eastAsia="it-IT"/>
        </w:rPr>
        <w:t>L'estinzione delle garanzie e degli altri accessori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Ai sensi dell'</w:t>
      </w:r>
      <w:hyperlink r:id="rId76" w:anchor="art1232"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1232</w:t>
        </w:r>
      </w:hyperlink>
      <w:r w:rsidR="00994B3D">
        <w:t xml:space="preserve"> cod. civ.</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i/>
          <w:iCs/>
          <w:sz w:val="20"/>
          <w:szCs w:val="20"/>
          <w:lang w:eastAsia="it-IT"/>
        </w:rPr>
        <w:t>I privilegi, il pegno, e le ipoteche, si estinguono se le parti non convengono espressamente di mantenerli per il nuovo credito</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L'estinzione delle garanzie che gravano sul vecchio rapporto è una conseguenza logica dell'estinzione totale di esso.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Nonostante il testo non lo preveda espressamente, è da ritenersi che insieme alla vecchia obbligazione si estinguano necessariamente anche le garanzie personali come la fideiussione, nonché tutte le eccezioni, le azioni e gli altri accessori (ad esempio la clausola penale o l'obbligazione degli interessi).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Rimarranno inalterate, invece alcune modalità del rapporto preesistente compatibili con il rapporto </w:t>
      </w:r>
      <w:proofErr w:type="spellStart"/>
      <w:r w:rsidRPr="008A1F26">
        <w:rPr>
          <w:rFonts w:ascii="Verdana" w:eastAsia="Times New Roman" w:hAnsi="Verdana" w:cs="Tahoma"/>
          <w:sz w:val="20"/>
          <w:szCs w:val="20"/>
          <w:bdr w:val="none" w:sz="0" w:space="0" w:color="auto" w:frame="1"/>
          <w:lang w:eastAsia="it-IT"/>
        </w:rPr>
        <w:t>novato</w:t>
      </w:r>
      <w:proofErr w:type="spellEnd"/>
      <w:r w:rsidRPr="008A1F26">
        <w:rPr>
          <w:rFonts w:ascii="Verdana" w:eastAsia="Times New Roman" w:hAnsi="Verdana" w:cs="Tahoma"/>
          <w:sz w:val="20"/>
          <w:szCs w:val="20"/>
          <w:bdr w:val="none" w:sz="0" w:space="0" w:color="auto" w:frame="1"/>
          <w:lang w:eastAsia="it-IT"/>
        </w:rPr>
        <w:t xml:space="preserve">: ad esempio, il tempo della prestazione, il luogo, e gli accessori della controprestazione che non è stata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 le parti vogliono mantenere le garanzie prestate da terzi deve ritenersi che occorra, oltre all'accordo del creditore e del debitore, anche il consenso del garante. Viceversa, la mancanza del consenso di quest'ultimo comporterà l'inefficacia, nei suoi confronti, dell'accordo raggiunto.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Quanto ai privilegi, nel caso di novazione causale si è osservato che non sempre le parti potranno convenire che questi vengano mantenuti; la novazione causale, infatti, porta ad un mutamento della stessa causa del credito, e quindi potrebbe venire meno il titolo che giustifica il privilegio.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La dottrina prevalente, poi, sostiene che le parti potranno convenire espressamente non solo il mantenimento delle garanzie, ma anche il mantenimento delle azioni, delle eccezioni, delle modalità di esecuzione, degli interessi, cioè di tutti gli altri accessori del rapporto che normalmente si estinguerebbero.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2" w:name="_Toc452042242"/>
      <w:bookmarkEnd w:id="62"/>
      <w:r>
        <w:rPr>
          <w:rFonts w:ascii="Verdana" w:eastAsia="Times New Roman" w:hAnsi="Verdana" w:cs="Tahoma"/>
          <w:b/>
          <w:bCs/>
          <w:sz w:val="20"/>
          <w:szCs w:val="20"/>
          <w:lang w:eastAsia="it-IT"/>
        </w:rPr>
        <w:t xml:space="preserve">8.c </w:t>
      </w:r>
      <w:r w:rsidR="008A1F26" w:rsidRPr="008A1F26">
        <w:rPr>
          <w:rFonts w:ascii="Verdana" w:eastAsia="Times New Roman" w:hAnsi="Verdana" w:cs="Tahoma"/>
          <w:b/>
          <w:bCs/>
          <w:sz w:val="20"/>
          <w:szCs w:val="20"/>
          <w:lang w:eastAsia="it-IT"/>
        </w:rPr>
        <w:t>Estinzione delle garanzie in caso di condebitori in solido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Ai sensi dell'</w:t>
      </w:r>
      <w:hyperlink r:id="rId77" w:anchor="art1233"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1233</w:t>
        </w:r>
      </w:hyperlink>
      <w:r w:rsidR="00994B3D">
        <w:t xml:space="preserve"> cod. civ. </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i/>
          <w:iCs/>
          <w:sz w:val="20"/>
          <w:szCs w:val="20"/>
          <w:lang w:eastAsia="it-IT"/>
        </w:rPr>
        <w:t>Se la novazione si effettua tra il creditore e uno dei debitori in solido con effetto liberatorio per tutti, i privilegi, il pegno e le ipoteche del credito anteriori possono essere riservati soltanto sui beni del debitore che fa la novazione</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Ovviamente, però, nulla esclude che i condebitori liberati consentano al mantenimento delle garanzie.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3" w:name="_Toc452042243"/>
      <w:bookmarkEnd w:id="63"/>
      <w:r>
        <w:rPr>
          <w:rFonts w:ascii="Verdana" w:eastAsia="Times New Roman" w:hAnsi="Verdana" w:cs="Tahoma"/>
          <w:b/>
          <w:bCs/>
          <w:sz w:val="20"/>
          <w:szCs w:val="20"/>
          <w:lang w:eastAsia="it-IT"/>
        </w:rPr>
        <w:t xml:space="preserve">9 - </w:t>
      </w:r>
      <w:r w:rsidR="008A1F26" w:rsidRPr="008A1F26">
        <w:rPr>
          <w:rFonts w:ascii="Verdana" w:eastAsia="Times New Roman" w:hAnsi="Verdana" w:cs="Tahoma"/>
          <w:b/>
          <w:bCs/>
          <w:sz w:val="20"/>
          <w:szCs w:val="20"/>
          <w:lang w:eastAsia="it-IT"/>
        </w:rPr>
        <w:t>Inefficacia della novazione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4" w:name="_Toc452042244"/>
      <w:bookmarkEnd w:id="64"/>
      <w:r>
        <w:rPr>
          <w:rFonts w:ascii="Verdana" w:eastAsia="Times New Roman" w:hAnsi="Verdana" w:cs="Tahoma"/>
          <w:b/>
          <w:bCs/>
          <w:sz w:val="20"/>
          <w:szCs w:val="20"/>
          <w:lang w:eastAsia="it-IT"/>
        </w:rPr>
        <w:t xml:space="preserve">9.a </w:t>
      </w:r>
      <w:r w:rsidR="008A1F26" w:rsidRPr="008A1F26">
        <w:rPr>
          <w:rFonts w:ascii="Verdana" w:eastAsia="Times New Roman" w:hAnsi="Verdana" w:cs="Tahoma"/>
          <w:b/>
          <w:bCs/>
          <w:sz w:val="20"/>
          <w:szCs w:val="20"/>
          <w:lang w:eastAsia="it-IT"/>
        </w:rPr>
        <w:t xml:space="preserve">Inesistenza dell'obbligazione da </w:t>
      </w:r>
      <w:proofErr w:type="spellStart"/>
      <w:r w:rsidR="008A1F26" w:rsidRPr="008A1F26">
        <w:rPr>
          <w:rFonts w:ascii="Verdana" w:eastAsia="Times New Roman" w:hAnsi="Verdana" w:cs="Tahoma"/>
          <w:b/>
          <w:bCs/>
          <w:sz w:val="20"/>
          <w:szCs w:val="20"/>
          <w:lang w:eastAsia="it-IT"/>
        </w:rPr>
        <w:t>novare</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78" w:anchor="art1234" w:history="1">
        <w:r w:rsidRPr="008A1F26">
          <w:rPr>
            <w:rFonts w:ascii="Verdana" w:eastAsia="Times New Roman" w:hAnsi="Verdana" w:cs="Tahoma"/>
            <w:sz w:val="20"/>
            <w:szCs w:val="20"/>
            <w:lang w:eastAsia="it-IT"/>
          </w:rPr>
          <w:t>art. 1234</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1</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xml:space="preserve"> stabilisce che la novazione è senza effetto se l'obbligazione originaria non esisteva.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la dottrina l'espressione "senza effetto", nonché il titolo dell'articolo (inefficacia della novazione) sono inesatti; non siamo in presenza, infatti, di un caso di inefficacia, ma di nullità della novazione. Più precisamente, parte della dottrina ritiene che in questo caso il contratto di novazione sarebbe nullo perché privo di causa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 infatti, se la causa dell'istituto consiste nell'estinzione di una precedente obbligazione e nella contemporanea nascita di una nuova obbligazione, qualora quella vecchia non esista, viene a mancare la causa stessa della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altri autori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 invece, avremmo un caso di nullità per mancanza dell'oggetto (</w:t>
      </w:r>
      <w:hyperlink r:id="rId79" w:anchor="art1418"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1418</w:t>
        </w:r>
      </w:hyperlink>
      <w:r w:rsidR="00994B3D">
        <w:t xml:space="preserve"> cod. civ.</w:t>
      </w:r>
      <w:r w:rsidRPr="008A1F26">
        <w:rPr>
          <w:rFonts w:ascii="Verdana" w:eastAsia="Times New Roman" w:hAnsi="Verdana" w:cs="Tahoma"/>
          <w:sz w:val="20"/>
          <w:szCs w:val="20"/>
          <w:bdr w:val="none" w:sz="0" w:space="0" w:color="auto" w:frame="1"/>
          <w:lang w:eastAsia="it-IT"/>
        </w:rPr>
        <w:t>); se manca l'obbligazione originaria, manca l'oggetto stesso del contratto.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Quanto all'inesistenza dell'obbligazione originaria, l'espressione deve intendersi come inesistenza in senso materiale o anche giuridico; avremo inesistenza anche nel caso in cui l'obbligazione era nulla, o estinta per cause diverse dalla nullità (come l'annullabilità, la rescissione o la risoluzione). Vi rientra, poi, il caso in cui l'obbligazione originaria sia estinta per prescrizione o per compensazione, e l'eccezione relativa sia già stata sollevata.</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5" w:name="_Toc452042245"/>
      <w:bookmarkEnd w:id="65"/>
      <w:r>
        <w:rPr>
          <w:rFonts w:ascii="Verdana" w:eastAsia="Times New Roman" w:hAnsi="Verdana" w:cs="Tahoma"/>
          <w:b/>
          <w:bCs/>
          <w:sz w:val="20"/>
          <w:szCs w:val="20"/>
          <w:lang w:eastAsia="it-IT"/>
        </w:rPr>
        <w:t xml:space="preserve">9.b </w:t>
      </w:r>
      <w:r w:rsidR="008A1F26" w:rsidRPr="008A1F26">
        <w:rPr>
          <w:rFonts w:ascii="Verdana" w:eastAsia="Times New Roman" w:hAnsi="Verdana" w:cs="Tahoma"/>
          <w:b/>
          <w:bCs/>
          <w:sz w:val="20"/>
          <w:szCs w:val="20"/>
          <w:lang w:eastAsia="it-IT"/>
        </w:rPr>
        <w:t xml:space="preserve">L'annullabilità dell'obbligazione originaria </w:t>
      </w:r>
      <w:proofErr w:type="spellStart"/>
      <w:r w:rsidR="008A1F26" w:rsidRPr="008A1F26">
        <w:rPr>
          <w:rFonts w:ascii="Verdana" w:eastAsia="Times New Roman" w:hAnsi="Verdana" w:cs="Tahoma"/>
          <w:b/>
          <w:bCs/>
          <w:sz w:val="20"/>
          <w:szCs w:val="20"/>
          <w:lang w:eastAsia="it-IT"/>
        </w:rPr>
        <w:t>novata</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Il 2° comma dell'</w:t>
      </w:r>
      <w:hyperlink r:id="rId80" w:anchor="art1234" w:history="1">
        <w:r w:rsidRPr="008A1F26">
          <w:rPr>
            <w:rFonts w:ascii="Verdana" w:eastAsia="Times New Roman" w:hAnsi="Verdana" w:cs="Tahoma"/>
            <w:sz w:val="20"/>
            <w:szCs w:val="20"/>
            <w:lang w:eastAsia="it-IT"/>
          </w:rPr>
          <w:t>art. 1234</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dice che "qualora l'obbligazione originaria derivi da un titolo annullabile, la novazione è valida se il debitore ha assunto validamente il nuovo debito conoscendo il vizio del titolo originario".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la dottrina quando il debitore è a conoscenza del vizio si ha un'ipotesi di convalida tacita.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Altri autori sostengono, in contrario, che le figure della novazione di un'obbligazione annullabile e della convalida, sebbene siano simili per certi aspetti, non possono essere considerate identiche. Infatti, la convalida elimina il vizio di un precedente negozio, il quale viene sanato e sostanzialmente rimane identico; invece nella novazione il rapporto originario viene spazzato via per essere sostituito da uno </w:t>
      </w:r>
      <w:proofErr w:type="spellStart"/>
      <w:r w:rsidRPr="008A1F26">
        <w:rPr>
          <w:rFonts w:ascii="Verdana" w:eastAsia="Times New Roman" w:hAnsi="Verdana" w:cs="Tahoma"/>
          <w:sz w:val="20"/>
          <w:szCs w:val="20"/>
          <w:bdr w:val="none" w:sz="0" w:space="0" w:color="auto" w:frame="1"/>
          <w:lang w:eastAsia="it-IT"/>
        </w:rPr>
        <w:t>contenutisticamente</w:t>
      </w:r>
      <w:proofErr w:type="spellEnd"/>
      <w:r w:rsidRPr="008A1F26">
        <w:rPr>
          <w:rFonts w:ascii="Verdana" w:eastAsia="Times New Roman" w:hAnsi="Verdana" w:cs="Tahoma"/>
          <w:sz w:val="20"/>
          <w:szCs w:val="20"/>
          <w:bdr w:val="none" w:sz="0" w:space="0" w:color="auto" w:frame="1"/>
          <w:lang w:eastAsia="it-IT"/>
        </w:rPr>
        <w:t xml:space="preserve"> diverso (e non semplicemente sanato).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Parte della dottrina ritiene, poi, che la novazione sia valida anche quando il vecchio rapporto fosse rescindibile e il debitore fosse a conoscenza della sua rescindibilità; se si accoglie la teoria secondo cui siamo in presenza di una convalida tacita, invece, è giocoforza ammettere che non possa </w:t>
      </w:r>
      <w:proofErr w:type="spellStart"/>
      <w:r w:rsidRPr="008A1F26">
        <w:rPr>
          <w:rFonts w:ascii="Verdana" w:eastAsia="Times New Roman" w:hAnsi="Verdana" w:cs="Tahoma"/>
          <w:sz w:val="20"/>
          <w:szCs w:val="20"/>
          <w:bdr w:val="none" w:sz="0" w:space="0" w:color="auto" w:frame="1"/>
          <w:lang w:eastAsia="it-IT"/>
        </w:rPr>
        <w:t>novarsi</w:t>
      </w:r>
      <w:proofErr w:type="spellEnd"/>
      <w:r w:rsidRPr="008A1F26">
        <w:rPr>
          <w:rFonts w:ascii="Verdana" w:eastAsia="Times New Roman" w:hAnsi="Verdana" w:cs="Tahoma"/>
          <w:sz w:val="20"/>
          <w:szCs w:val="20"/>
          <w:bdr w:val="none" w:sz="0" w:space="0" w:color="auto" w:frame="1"/>
          <w:lang w:eastAsia="it-IT"/>
        </w:rPr>
        <w:t xml:space="preserve"> un'obbligazione rescindibile (in quanto il contratto rescindibile non può essere convalidato, ai sensi dell'</w:t>
      </w:r>
      <w:hyperlink r:id="rId81" w:anchor="art1451"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1451</w:t>
        </w:r>
      </w:hyperlink>
      <w:r w:rsidR="00994B3D">
        <w:t xml:space="preserve"> cod. civ.</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Dall'</w:t>
      </w:r>
      <w:hyperlink r:id="rId82" w:anchor="art1234"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1234</w:t>
        </w:r>
      </w:hyperlink>
      <w:r w:rsidRPr="008A1F26">
        <w:rPr>
          <w:rFonts w:ascii="Verdana" w:eastAsia="Times New Roman" w:hAnsi="Verdana" w:cs="Tahoma"/>
          <w:sz w:val="20"/>
          <w:szCs w:val="20"/>
          <w:lang w:eastAsia="it-IT"/>
        </w:rPr>
        <w:t> </w:t>
      </w:r>
      <w:r w:rsidR="00994B3D">
        <w:rPr>
          <w:rFonts w:ascii="Verdana" w:eastAsia="Times New Roman" w:hAnsi="Verdana" w:cs="Tahoma"/>
          <w:sz w:val="20"/>
          <w:szCs w:val="20"/>
          <w:lang w:eastAsia="it-IT"/>
        </w:rPr>
        <w:t xml:space="preserve">cod. civ. </w:t>
      </w:r>
      <w:r w:rsidRPr="008A1F26">
        <w:rPr>
          <w:rFonts w:ascii="Verdana" w:eastAsia="Times New Roman" w:hAnsi="Verdana" w:cs="Tahoma"/>
          <w:sz w:val="20"/>
          <w:szCs w:val="20"/>
          <w:bdr w:val="none" w:sz="0" w:space="0" w:color="auto" w:frame="1"/>
          <w:lang w:eastAsia="it-IT"/>
        </w:rPr>
        <w:t>si deduce - argomentando</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a </w:t>
      </w:r>
      <w:proofErr w:type="spellStart"/>
      <w:r w:rsidRPr="008A1F26">
        <w:rPr>
          <w:rFonts w:ascii="Verdana" w:eastAsia="Times New Roman" w:hAnsi="Verdana" w:cs="Tahoma"/>
          <w:i/>
          <w:iCs/>
          <w:sz w:val="20"/>
          <w:szCs w:val="20"/>
          <w:lang w:eastAsia="it-IT"/>
        </w:rPr>
        <w:t>contrariis</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  che se le parti non erano a conoscenza del vizio, l'annullamento del rapporto </w:t>
      </w:r>
      <w:proofErr w:type="spellStart"/>
      <w:r w:rsidRPr="008A1F26">
        <w:rPr>
          <w:rFonts w:ascii="Verdana" w:eastAsia="Times New Roman" w:hAnsi="Verdana" w:cs="Tahoma"/>
          <w:sz w:val="20"/>
          <w:szCs w:val="20"/>
          <w:bdr w:val="none" w:sz="0" w:space="0" w:color="auto" w:frame="1"/>
          <w:lang w:eastAsia="it-IT"/>
        </w:rPr>
        <w:t>novato</w:t>
      </w:r>
      <w:proofErr w:type="spellEnd"/>
      <w:r w:rsidRPr="008A1F26">
        <w:rPr>
          <w:rFonts w:ascii="Verdana" w:eastAsia="Times New Roman" w:hAnsi="Verdana" w:cs="Tahoma"/>
          <w:sz w:val="20"/>
          <w:szCs w:val="20"/>
          <w:bdr w:val="none" w:sz="0" w:space="0" w:color="auto" w:frame="1"/>
          <w:lang w:eastAsia="it-IT"/>
        </w:rPr>
        <w:t xml:space="preserve"> rende invalida 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discute se in tal caso la novazione debba ritenersi nulla o annullabile.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Barbero si tratterebbe di annullabilità; infatti, se l'obbligazione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xml:space="preserve"> è annullabile, fino al suo annullamento deve considerarsi valida ed efficace e quindi sarà valida anche la novazione; però, quando l'obbligazione originaria viene meno perché viene annullata, allora a sua volta verrà meno anche 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un'altra opinione (</w:t>
      </w:r>
      <w:proofErr w:type="spellStart"/>
      <w:r w:rsidRPr="008A1F26">
        <w:rPr>
          <w:rFonts w:ascii="Verdana" w:eastAsia="Times New Roman" w:hAnsi="Verdana" w:cs="Tahoma"/>
          <w:sz w:val="20"/>
          <w:szCs w:val="20"/>
          <w:bdr w:val="none" w:sz="0" w:space="0" w:color="auto" w:frame="1"/>
          <w:lang w:eastAsia="it-IT"/>
        </w:rPr>
        <w:t>Magazzù</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invece, avremmo un caso di nullità </w:t>
      </w:r>
      <w:r w:rsidRPr="008A1F26">
        <w:rPr>
          <w:rFonts w:ascii="Verdana" w:eastAsia="Times New Roman" w:hAnsi="Verdana" w:cs="Tahoma"/>
          <w:sz w:val="20"/>
          <w:szCs w:val="20"/>
          <w:bdr w:val="none" w:sz="0" w:space="0" w:color="auto" w:frame="1"/>
          <w:lang w:eastAsia="it-IT"/>
        </w:rPr>
        <w:lastRenderedPageBreak/>
        <w:t xml:space="preserve">sopravvenuta, in quanto la novazione nasce valida ed efficace, ma quando viene a mancare il rapporto giuridico </w:t>
      </w:r>
      <w:proofErr w:type="spellStart"/>
      <w:r w:rsidRPr="008A1F26">
        <w:rPr>
          <w:rFonts w:ascii="Verdana" w:eastAsia="Times New Roman" w:hAnsi="Verdana" w:cs="Tahoma"/>
          <w:sz w:val="20"/>
          <w:szCs w:val="20"/>
          <w:bdr w:val="none" w:sz="0" w:space="0" w:color="auto" w:frame="1"/>
          <w:lang w:eastAsia="it-IT"/>
        </w:rPr>
        <w:t>novato</w:t>
      </w:r>
      <w:proofErr w:type="spellEnd"/>
      <w:r w:rsidRPr="008A1F26">
        <w:rPr>
          <w:rFonts w:ascii="Verdana" w:eastAsia="Times New Roman" w:hAnsi="Verdana" w:cs="Tahoma"/>
          <w:sz w:val="20"/>
          <w:szCs w:val="20"/>
          <w:bdr w:val="none" w:sz="0" w:space="0" w:color="auto" w:frame="1"/>
          <w:lang w:eastAsia="it-IT"/>
        </w:rPr>
        <w:t xml:space="preserve"> (a seguito dell'annullamento) viene a mancare l'oggetto stesso della novazione e quindi abbiamo un'ipotesi di nullità sopravvenuta per mancanza dell'oggetto.</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6" w:name="_Toc452042246"/>
      <w:bookmarkEnd w:id="66"/>
      <w:r>
        <w:rPr>
          <w:rFonts w:ascii="Verdana" w:eastAsia="Times New Roman" w:hAnsi="Verdana" w:cs="Tahoma"/>
          <w:b/>
          <w:bCs/>
          <w:sz w:val="20"/>
          <w:szCs w:val="20"/>
          <w:lang w:eastAsia="it-IT"/>
        </w:rPr>
        <w:t xml:space="preserve">9.c </w:t>
      </w:r>
      <w:r w:rsidR="008A1F26" w:rsidRPr="008A1F26">
        <w:rPr>
          <w:rFonts w:ascii="Verdana" w:eastAsia="Times New Roman" w:hAnsi="Verdana" w:cs="Tahoma"/>
          <w:b/>
          <w:bCs/>
          <w:sz w:val="20"/>
          <w:szCs w:val="20"/>
          <w:lang w:eastAsia="it-IT"/>
        </w:rPr>
        <w:t>Rescindibilità e risolubilità dell'obbligazione originaria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Si è già detto che quando viene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xml:space="preserve"> un'obbligazione rescindibile e le parti sono a conoscenza del vizio, la dottrina ritiene che la novazione sia valida; invece, qualora le parti non fossero a conoscenza del vizio si ritiene che la rescissione del contratto originario comporterà l'invalidità della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riguarda la risoluzione dell'obbligazione originaria (che può avvenire per impossibilità sopravvenuta, per il verificarsi di una condizione risolutiva, o per l'inadempimento di una delle parti), occorre distinguere a seconda della concreta fattispecie:</w:t>
      </w:r>
    </w:p>
    <w:p w:rsidR="008A1F26" w:rsidRPr="008A1F26" w:rsidRDefault="008A1F26" w:rsidP="00136193">
      <w:pPr>
        <w:widowControl w:val="0"/>
        <w:numPr>
          <w:ilvl w:val="0"/>
          <w:numId w:val="10"/>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 la risoluzione si è già verificata e il contratto è sciolto, la novazione non avrà effetto (dato che avrebbe ad oggetto un'obbligazione inesistente);</w:t>
      </w:r>
    </w:p>
    <w:p w:rsidR="008A1F26" w:rsidRPr="008A1F26" w:rsidRDefault="008A1F26" w:rsidP="00136193">
      <w:pPr>
        <w:widowControl w:val="0"/>
        <w:numPr>
          <w:ilvl w:val="0"/>
          <w:numId w:val="10"/>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 si è verificata la fattispecie risolutiva, ma non è stata chiesta la risoluzione (ad esempio quando una delle due parti è inadempiente, ma l'altra ancora non ha chiesto lo scioglimento del contratto) allora la novazione è valida;</w:t>
      </w:r>
    </w:p>
    <w:p w:rsidR="008A1F26" w:rsidRPr="008A1F26" w:rsidRDefault="008A1F26" w:rsidP="00136193">
      <w:pPr>
        <w:widowControl w:val="0"/>
        <w:numPr>
          <w:ilvl w:val="0"/>
          <w:numId w:val="10"/>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 la fattispecie risolutiva si verifica dopo la stipula della novazione, occorre ulteriormente distinguere: a) se la fattispecie risolutiva attiene alla prestazione che poi è stata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xml:space="preserve">, la novazione rimane valida ed efficace (dato che la risoluzione attiene ad una obbligazione che ormai si è estinta); b) se la fattispecie risolutiva attiene all'obbligazione che non è stata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allora la risoluzione travolge anche la novazione.</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7" w:name="_Toc452042247"/>
      <w:bookmarkEnd w:id="67"/>
      <w:r>
        <w:rPr>
          <w:rFonts w:ascii="Verdana" w:eastAsia="Times New Roman" w:hAnsi="Verdana" w:cs="Tahoma"/>
          <w:b/>
          <w:bCs/>
          <w:sz w:val="20"/>
          <w:szCs w:val="20"/>
          <w:lang w:eastAsia="it-IT"/>
        </w:rPr>
        <w:t xml:space="preserve">9.d </w:t>
      </w:r>
      <w:r w:rsidR="008A1F26" w:rsidRPr="008A1F26">
        <w:rPr>
          <w:rFonts w:ascii="Verdana" w:eastAsia="Times New Roman" w:hAnsi="Verdana" w:cs="Tahoma"/>
          <w:b/>
          <w:bCs/>
          <w:sz w:val="20"/>
          <w:szCs w:val="20"/>
          <w:lang w:eastAsia="it-IT"/>
        </w:rPr>
        <w:t>Novazione ed azione revocatoria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proposito si evidenzia che l’atto colpito da azione revocatoria è valido, ma risulta affetto da inefficacia relativa, ovvero l’atto è improduttivo di effetti solo con riguardo a quei creditori che hanno promosso l’azione; tra le parti, invece, l’atto continuerà a produrre i propri effetti. Di conseguenza, nella fattispecie</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de qua</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l’</w:t>
      </w:r>
      <w:hyperlink r:id="rId83" w:anchor="art1234" w:history="1">
        <w:r w:rsidRPr="008A1F26">
          <w:rPr>
            <w:rFonts w:ascii="Verdana" w:eastAsia="Times New Roman" w:hAnsi="Verdana" w:cs="Tahoma"/>
            <w:sz w:val="20"/>
            <w:szCs w:val="20"/>
            <w:lang w:eastAsia="it-IT"/>
          </w:rPr>
          <w:t>art. 1234</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non assume rilievo, non essendo integrati i presupposti previsti dal medesimo. Ciò non esclude (Nobili) che i creditori possano agire in revocatoria anche contro l’atto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8" w:name="_Toc452042248"/>
      <w:bookmarkEnd w:id="68"/>
      <w:r>
        <w:rPr>
          <w:rFonts w:ascii="Verdana" w:eastAsia="Times New Roman" w:hAnsi="Verdana" w:cs="Tahoma"/>
          <w:b/>
          <w:bCs/>
          <w:sz w:val="20"/>
          <w:szCs w:val="20"/>
          <w:lang w:eastAsia="it-IT"/>
        </w:rPr>
        <w:t xml:space="preserve">9.e </w:t>
      </w:r>
      <w:r w:rsidR="008A1F26" w:rsidRPr="008A1F26">
        <w:rPr>
          <w:rFonts w:ascii="Verdana" w:eastAsia="Times New Roman" w:hAnsi="Verdana" w:cs="Tahoma"/>
          <w:b/>
          <w:bCs/>
          <w:sz w:val="20"/>
          <w:szCs w:val="20"/>
          <w:lang w:eastAsia="it-IT"/>
        </w:rPr>
        <w:t>Novazione e prescrizione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dottrina ci si è chiesti se la novazione di un’obbligazione per la quale sia maturata la prescrizione, ancorché non sia stata sollevata la relativa eccezione, sia da identificarsi con la novazione di un’obbligazione inesistente.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 riguardo vi sono due orientamenti, che fanno leva sulla diversa natura da attribuire all’eccezione di prescrizione:</w:t>
      </w:r>
    </w:p>
    <w:p w:rsidR="008A1F26" w:rsidRPr="008A1F26" w:rsidRDefault="008A1F26" w:rsidP="00136193">
      <w:pPr>
        <w:widowControl w:val="0"/>
        <w:numPr>
          <w:ilvl w:val="0"/>
          <w:numId w:val="11"/>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una prima tesi l’eccezione in parola avrebbe un’efficacia meramente processuale e dunque la prescrizione, a prescindere dal rilievo in giudizio, comporta l’automatica estinzione del diritto di credito. Con la conseguenza che la novazione andrebbe ad incidere su di un obbligazione ormai inesistente;</w:t>
      </w:r>
    </w:p>
    <w:p w:rsidR="008A1F26" w:rsidRPr="008A1F26" w:rsidRDefault="008A1F26" w:rsidP="00136193">
      <w:pPr>
        <w:widowControl w:val="0"/>
        <w:numPr>
          <w:ilvl w:val="0"/>
          <w:numId w:val="11"/>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altra impostazione, invece, solo l’eccezione de qua completa la fattispecie prescrittiva e questa che decreta l’estinzione del diritto di credito; in tal modo opinando sarebbe da escludere l’applicabilità della disciplina ex</w:t>
      </w:r>
      <w:r w:rsidRPr="008A1F26">
        <w:rPr>
          <w:rFonts w:ascii="Verdana" w:eastAsia="Times New Roman" w:hAnsi="Verdana" w:cs="Tahoma"/>
          <w:sz w:val="20"/>
          <w:szCs w:val="20"/>
          <w:lang w:eastAsia="it-IT"/>
        </w:rPr>
        <w:t> </w:t>
      </w:r>
      <w:hyperlink r:id="rId84" w:anchor="art1234" w:history="1">
        <w:r w:rsidRPr="008A1F26">
          <w:rPr>
            <w:rFonts w:ascii="Verdana" w:eastAsia="Times New Roman" w:hAnsi="Verdana" w:cs="Tahoma"/>
            <w:sz w:val="20"/>
            <w:szCs w:val="20"/>
            <w:lang w:eastAsia="it-IT"/>
          </w:rPr>
          <w:t>art. 1234</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comma 1</w:t>
      </w:r>
      <w:r w:rsidR="006D3A44">
        <w:rPr>
          <w:rFonts w:ascii="Verdana" w:eastAsia="Times New Roman" w:hAnsi="Verdana" w:cs="Tahoma"/>
          <w:sz w:val="20"/>
          <w:szCs w:val="20"/>
          <w:bdr w:val="none" w:sz="0" w:space="0" w:color="auto" w:frame="1"/>
          <w:lang w:eastAsia="it-IT"/>
        </w:rPr>
        <w:t xml:space="preserve"> cod. civ</w:t>
      </w:r>
      <w:r w:rsidRPr="008A1F26">
        <w:rPr>
          <w:rFonts w:ascii="Verdana" w:eastAsia="Times New Roman" w:hAnsi="Verdana" w:cs="Tahoma"/>
          <w:sz w:val="20"/>
          <w:szCs w:val="20"/>
          <w:bdr w:val="none" w:sz="0" w:space="0" w:color="auto" w:frame="1"/>
          <w:lang w:eastAsia="it-IT"/>
        </w:rPr>
        <w:t>. In altre parole la novazione è valida ed efficace. Tale orientamento sembra maggiormente condivisibile per perché, come si dirà altrove (vedasi obbligazioni naturali) il  debito prescritto, secondo dottrina e giurisprudenza recenti, si atteggia, almeno fino al momento in cui non è sollevata l’eccezione o accertata la prescrizione, alla stregua di un normale debito civile. Non v’è motivo dunque per parificare la novazione del medesimo alla novazione di un’obbligazione inesistente.  </w:t>
      </w:r>
    </w:p>
    <w:p w:rsidR="008A1F26" w:rsidRPr="008A1F26" w:rsidRDefault="00824128" w:rsidP="00824128">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69" w:name="_Toc452042249"/>
      <w:bookmarkEnd w:id="69"/>
      <w:r>
        <w:rPr>
          <w:rFonts w:ascii="Verdana" w:eastAsia="Times New Roman" w:hAnsi="Verdana" w:cs="Tahoma"/>
          <w:b/>
          <w:bCs/>
          <w:sz w:val="20"/>
          <w:szCs w:val="20"/>
          <w:lang w:eastAsia="it-IT"/>
        </w:rPr>
        <w:t xml:space="preserve">9.f </w:t>
      </w:r>
      <w:r w:rsidR="008A1F26" w:rsidRPr="008A1F26">
        <w:rPr>
          <w:rFonts w:ascii="Verdana" w:eastAsia="Times New Roman" w:hAnsi="Verdana" w:cs="Tahoma"/>
          <w:b/>
          <w:bCs/>
          <w:sz w:val="20"/>
          <w:szCs w:val="20"/>
          <w:lang w:eastAsia="it-IT"/>
        </w:rPr>
        <w:t>Invalidità e risoluzione della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produrre i suoi effetti la novazione deve essere valida ed efficace.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 la novazione è nulla l'effetto estintivo della precedente obbligazione non si verifica.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Diverso, invece, è il caso in cui la novazione sia annullabile, in quanto in tal caso il contratto di novazione è valido ed efficace e produce i suoi effetti, ma al momento in cui viene annullato rivivrà la precedente obbligazione.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lastRenderedPageBreak/>
        <w:t xml:space="preserve">Diverso discorso vale per il caso in cui il contratto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sia rescisso o risolto; secondo la dottrina prevalente in tal caso, una volta pronunciata la risoluzione o la rescissione, la precedente obbligazione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xml:space="preserve"> non rivivrà: questo perché la novazione, una volta stipulata, ha vita autonoma e le sua vicende sono indipendenti rispetto a quelle dell'obbligazione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senso diverso si è espresso Bianca, secondo cui una volta che la novazione sia stata risolta per inadempimento, dovrebbe rivivere la precedente  obbligazione, ma non le garanzie che erano state prestate da terzi; invece, in caso di rescissione della novazione. rivivrà la vecchia obbligazione insieme alle garanzie che erano estinte.</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0" w:name="_Toc452042250"/>
      <w:bookmarkEnd w:id="70"/>
      <w:r>
        <w:rPr>
          <w:rFonts w:ascii="Verdana" w:eastAsia="Times New Roman" w:hAnsi="Verdana" w:cs="Tahoma"/>
          <w:b/>
          <w:bCs/>
          <w:sz w:val="20"/>
          <w:szCs w:val="20"/>
          <w:lang w:eastAsia="it-IT"/>
        </w:rPr>
        <w:t xml:space="preserve">10 - </w:t>
      </w:r>
      <w:r w:rsidR="008A1F26" w:rsidRPr="008A1F26">
        <w:rPr>
          <w:rFonts w:ascii="Verdana" w:eastAsia="Times New Roman" w:hAnsi="Verdana" w:cs="Tahoma"/>
          <w:b/>
          <w:bCs/>
          <w:sz w:val="20"/>
          <w:szCs w:val="20"/>
          <w:lang w:eastAsia="it-IT"/>
        </w:rPr>
        <w:t>Ambito applicativo e casistica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 stato ritenuto che costituisca modificazione accessoria, e che quindi non dia luogo a novazione tacita:</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il mutamento delle modalità o della quantità della prestazione (Cass. 2796/1978);</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modifica del prezzo di vendita (Cass. 1407/1971);</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l'aumento del canone di locazione (Cass. 2126/1967);</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proroga del termine di scadenza di un contratto (Cass. 2026/1969);</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sostituzione della cosa oggetto del contratto con altra dello stesso genere (App. Milano, 1957);</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le modifiche delle modalità di esecuzione della prestazione (Cass. 6749/1987);</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modifica delle clausole relative al saggio degli interessi (Trib. Firenze, 1951);</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il rilascio o la trasmissione di una cambiale o di un assegno produce la cosiddetta novazione cambiaria solo quando risulti la espressa volontà delle parti di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 xml:space="preserve"> il rapporto sottostante (art. 66 l. </w:t>
      </w:r>
      <w:proofErr w:type="spellStart"/>
      <w:r w:rsidRPr="008A1F26">
        <w:rPr>
          <w:rFonts w:ascii="Verdana" w:eastAsia="Times New Roman" w:hAnsi="Verdana" w:cs="Tahoma"/>
          <w:sz w:val="20"/>
          <w:szCs w:val="20"/>
          <w:bdr w:val="none" w:sz="0" w:space="0" w:color="auto" w:frame="1"/>
          <w:lang w:eastAsia="it-IT"/>
        </w:rPr>
        <w:t>camb</w:t>
      </w:r>
      <w:proofErr w:type="spellEnd"/>
      <w:r w:rsidRPr="008A1F26">
        <w:rPr>
          <w:rFonts w:ascii="Verdana" w:eastAsia="Times New Roman" w:hAnsi="Verdana" w:cs="Tahoma"/>
          <w:sz w:val="20"/>
          <w:szCs w:val="20"/>
          <w:bdr w:val="none" w:sz="0" w:space="0" w:color="auto" w:frame="1"/>
          <w:lang w:eastAsia="it-IT"/>
        </w:rPr>
        <w:t xml:space="preserve">. e 58 </w:t>
      </w:r>
      <w:proofErr w:type="spellStart"/>
      <w:r w:rsidRPr="008A1F26">
        <w:rPr>
          <w:rFonts w:ascii="Verdana" w:eastAsia="Times New Roman" w:hAnsi="Verdana" w:cs="Tahoma"/>
          <w:sz w:val="20"/>
          <w:szCs w:val="20"/>
          <w:bdr w:val="none" w:sz="0" w:space="0" w:color="auto" w:frame="1"/>
          <w:lang w:eastAsia="it-IT"/>
        </w:rPr>
        <w:t>l.a.</w:t>
      </w:r>
      <w:proofErr w:type="spellEnd"/>
      <w:r w:rsidRPr="008A1F26">
        <w:rPr>
          <w:rFonts w:ascii="Verdana" w:eastAsia="Times New Roman" w:hAnsi="Verdana" w:cs="Tahoma"/>
          <w:sz w:val="20"/>
          <w:szCs w:val="20"/>
          <w:bdr w:val="none" w:sz="0" w:space="0" w:color="auto" w:frame="1"/>
          <w:lang w:eastAsia="it-IT"/>
        </w:rPr>
        <w:t>), altrimenti, deve presumersi la volontà di garantire l'obbligazione (Cass. 6652/1981);</w:t>
      </w:r>
    </w:p>
    <w:p w:rsidR="008A1F26" w:rsidRPr="008A1F26" w:rsidRDefault="008A1F26" w:rsidP="00136193">
      <w:pPr>
        <w:widowControl w:val="0"/>
        <w:numPr>
          <w:ilvl w:val="0"/>
          <w:numId w:val="12"/>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sostituzione dell'immobile con uno diverso, in un preliminare di compravendita (Bianca).</w:t>
      </w:r>
    </w:p>
    <w:p w:rsidR="008A1F26" w:rsidRPr="008A1F26" w:rsidRDefault="008A1F26" w:rsidP="00136193">
      <w:pPr>
        <w:widowControl w:val="0"/>
        <w:shd w:val="clear" w:color="auto" w:fill="FFFFFF"/>
        <w:tabs>
          <w:tab w:val="num" w:pos="426"/>
        </w:tabs>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 stata considerata novazione oggettiva tacita:</w:t>
      </w:r>
    </w:p>
    <w:p w:rsidR="008A1F26" w:rsidRPr="008A1F26" w:rsidRDefault="008A1F26" w:rsidP="00136193">
      <w:pPr>
        <w:widowControl w:val="0"/>
        <w:numPr>
          <w:ilvl w:val="0"/>
          <w:numId w:val="13"/>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sostituzione dell'immobile locato (Zaccaria, </w:t>
      </w:r>
      <w:proofErr w:type="spellStart"/>
      <w:r w:rsidRPr="008A1F26">
        <w:rPr>
          <w:rFonts w:ascii="Verdana" w:eastAsia="Times New Roman" w:hAnsi="Verdana" w:cs="Tahoma"/>
          <w:sz w:val="20"/>
          <w:szCs w:val="20"/>
          <w:bdr w:val="none" w:sz="0" w:space="0" w:color="auto" w:frame="1"/>
          <w:lang w:eastAsia="it-IT"/>
        </w:rPr>
        <w:t>Rescigno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Buccisano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136193">
      <w:pPr>
        <w:widowControl w:val="0"/>
        <w:numPr>
          <w:ilvl w:val="0"/>
          <w:numId w:val="13"/>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l'accordo con cui le parti riducono la porzione del fondo dato in affitto (Cass. 4544/1985);</w:t>
      </w:r>
    </w:p>
    <w:p w:rsidR="008A1F26" w:rsidRPr="008A1F26" w:rsidRDefault="008A1F26" w:rsidP="00136193">
      <w:pPr>
        <w:widowControl w:val="0"/>
        <w:numPr>
          <w:ilvl w:val="0"/>
          <w:numId w:val="13"/>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l'accordo con cui le parti sostituiscono alla preesistente una nuova obbligazione, con oggetto e titolo diverso; e condizionando l'obbligazione </w:t>
      </w:r>
      <w:proofErr w:type="spellStart"/>
      <w:r w:rsidRPr="008A1F26">
        <w:rPr>
          <w:rFonts w:ascii="Verdana" w:eastAsia="Times New Roman" w:hAnsi="Verdana" w:cs="Tahoma"/>
          <w:sz w:val="20"/>
          <w:szCs w:val="20"/>
          <w:bdr w:val="none" w:sz="0" w:space="0" w:color="auto" w:frame="1"/>
          <w:lang w:eastAsia="it-IT"/>
        </w:rPr>
        <w:t>novata</w:t>
      </w:r>
      <w:proofErr w:type="spellEnd"/>
      <w:r w:rsidRPr="008A1F26">
        <w:rPr>
          <w:rFonts w:ascii="Verdana" w:eastAsia="Times New Roman" w:hAnsi="Verdana" w:cs="Tahoma"/>
          <w:sz w:val="20"/>
          <w:szCs w:val="20"/>
          <w:bdr w:val="none" w:sz="0" w:space="0" w:color="auto" w:frame="1"/>
          <w:lang w:eastAsia="it-IT"/>
        </w:rPr>
        <w:t xml:space="preserve"> all'adempimento di essa (Cass. 2529/1983).</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1" w:name="_Toc452042252"/>
      <w:bookmarkEnd w:id="71"/>
      <w:r>
        <w:rPr>
          <w:rFonts w:ascii="Verdana" w:eastAsia="Times New Roman" w:hAnsi="Verdana" w:cs="Tahoma"/>
          <w:b/>
          <w:bCs/>
          <w:sz w:val="20"/>
          <w:szCs w:val="20"/>
          <w:lang w:eastAsia="it-IT"/>
        </w:rPr>
        <w:t xml:space="preserve">10.a </w:t>
      </w:r>
      <w:r w:rsidR="008A1F26" w:rsidRPr="008A1F26">
        <w:rPr>
          <w:rFonts w:ascii="Verdana" w:eastAsia="Times New Roman" w:hAnsi="Verdana" w:cs="Tahoma"/>
          <w:b/>
          <w:bCs/>
          <w:sz w:val="20"/>
          <w:szCs w:val="20"/>
          <w:lang w:eastAsia="it-IT"/>
        </w:rPr>
        <w:t>Novazione e diritti reali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Sul punto la corte di Cassazione (15393/2002) ha sostenuto che la novazione non si applica ai diritti reali, in quanto diritti autodeterminati, per i quali non è necessario fare riferimento ai fatti costitutivi. I diritti reali, in presenza di più fonti costitutive, ancorché contemporanee, rimangono, infatti, identici (</w:t>
      </w:r>
      <w:hyperlink r:id="rId85" w:history="1">
        <w:r w:rsidRPr="008A1F26">
          <w:rPr>
            <w:rFonts w:ascii="Verdana" w:eastAsia="Times New Roman" w:hAnsi="Verdana" w:cs="Tahoma"/>
            <w:sz w:val="20"/>
            <w:szCs w:val="20"/>
            <w:lang w:eastAsia="it-IT"/>
          </w:rPr>
          <w:t xml:space="preserve">Cass. </w:t>
        </w:r>
        <w:proofErr w:type="spellStart"/>
        <w:r w:rsidRPr="008A1F26">
          <w:rPr>
            <w:rFonts w:ascii="Verdana" w:eastAsia="Times New Roman" w:hAnsi="Verdana" w:cs="Tahoma"/>
            <w:sz w:val="20"/>
            <w:szCs w:val="20"/>
            <w:lang w:eastAsia="it-IT"/>
          </w:rPr>
          <w:t>SS.UU</w:t>
        </w:r>
        <w:proofErr w:type="spellEnd"/>
        <w:r w:rsidRPr="008A1F26">
          <w:rPr>
            <w:rFonts w:ascii="Verdana" w:eastAsia="Times New Roman" w:hAnsi="Verdana" w:cs="Tahoma"/>
            <w:sz w:val="20"/>
            <w:szCs w:val="20"/>
            <w:lang w:eastAsia="it-IT"/>
          </w:rPr>
          <w:t>. 6627/1998</w:t>
        </w:r>
      </w:hyperlink>
      <w:r w:rsidRPr="008A1F26">
        <w:rPr>
          <w:rFonts w:ascii="Verdana" w:eastAsia="Times New Roman" w:hAnsi="Verdana" w:cs="Tahoma"/>
          <w:sz w:val="20"/>
          <w:szCs w:val="20"/>
          <w:bdr w:val="none" w:sz="0" w:space="0" w:color="auto" w:frame="1"/>
          <w:lang w:eastAsia="it-IT"/>
        </w:rPr>
        <w:t>; Cass. 5894/2001), ne consegue l'impossibilita' della loro coesistenza concorrenziale sia a favore del medesimo soggetto (</w:t>
      </w:r>
      <w:proofErr w:type="spellStart"/>
      <w:r w:rsidRPr="008A1F26">
        <w:rPr>
          <w:rFonts w:ascii="Verdana" w:eastAsia="Times New Roman" w:hAnsi="Verdana" w:cs="Tahoma"/>
          <w:i/>
          <w:iCs/>
          <w:sz w:val="20"/>
          <w:szCs w:val="20"/>
          <w:lang w:eastAsia="it-IT"/>
        </w:rPr>
        <w:t>amplius</w:t>
      </w:r>
      <w:proofErr w:type="spellEnd"/>
      <w:r w:rsidRPr="008A1F26">
        <w:rPr>
          <w:rFonts w:ascii="Verdana" w:eastAsia="Times New Roman" w:hAnsi="Verdana" w:cs="Tahoma"/>
          <w:i/>
          <w:iCs/>
          <w:sz w:val="20"/>
          <w:szCs w:val="20"/>
          <w:lang w:eastAsia="it-IT"/>
        </w:rPr>
        <w:t xml:space="preserve"> </w:t>
      </w:r>
      <w:proofErr w:type="spellStart"/>
      <w:r w:rsidRPr="008A1F26">
        <w:rPr>
          <w:rFonts w:ascii="Verdana" w:eastAsia="Times New Roman" w:hAnsi="Verdana" w:cs="Tahoma"/>
          <w:i/>
          <w:iCs/>
          <w:sz w:val="20"/>
          <w:szCs w:val="20"/>
          <w:lang w:eastAsia="it-IT"/>
        </w:rPr>
        <w:t>quam</w:t>
      </w:r>
      <w:proofErr w:type="spellEnd"/>
      <w:r w:rsidRPr="008A1F26">
        <w:rPr>
          <w:rFonts w:ascii="Verdana" w:eastAsia="Times New Roman" w:hAnsi="Verdana" w:cs="Tahoma"/>
          <w:i/>
          <w:iCs/>
          <w:sz w:val="20"/>
          <w:szCs w:val="20"/>
          <w:lang w:eastAsia="it-IT"/>
        </w:rPr>
        <w:t xml:space="preserve"> semel </w:t>
      </w:r>
      <w:proofErr w:type="spellStart"/>
      <w:r w:rsidRPr="008A1F26">
        <w:rPr>
          <w:rFonts w:ascii="Verdana" w:eastAsia="Times New Roman" w:hAnsi="Verdana" w:cs="Tahoma"/>
          <w:i/>
          <w:iCs/>
          <w:sz w:val="20"/>
          <w:szCs w:val="20"/>
          <w:lang w:eastAsia="it-IT"/>
        </w:rPr>
        <w:t>res</w:t>
      </w:r>
      <w:proofErr w:type="spellEnd"/>
      <w:r w:rsidRPr="008A1F26">
        <w:rPr>
          <w:rFonts w:ascii="Verdana" w:eastAsia="Times New Roman" w:hAnsi="Verdana" w:cs="Tahoma"/>
          <w:i/>
          <w:iCs/>
          <w:sz w:val="20"/>
          <w:szCs w:val="20"/>
          <w:lang w:eastAsia="it-IT"/>
        </w:rPr>
        <w:t xml:space="preserve"> </w:t>
      </w:r>
      <w:proofErr w:type="spellStart"/>
      <w:r w:rsidRPr="008A1F26">
        <w:rPr>
          <w:rFonts w:ascii="Verdana" w:eastAsia="Times New Roman" w:hAnsi="Verdana" w:cs="Tahoma"/>
          <w:i/>
          <w:iCs/>
          <w:sz w:val="20"/>
          <w:szCs w:val="20"/>
          <w:lang w:eastAsia="it-IT"/>
        </w:rPr>
        <w:t>mea</w:t>
      </w:r>
      <w:proofErr w:type="spellEnd"/>
      <w:r w:rsidRPr="008A1F26">
        <w:rPr>
          <w:rFonts w:ascii="Verdana" w:eastAsia="Times New Roman" w:hAnsi="Verdana" w:cs="Tahoma"/>
          <w:i/>
          <w:iCs/>
          <w:sz w:val="20"/>
          <w:szCs w:val="20"/>
          <w:lang w:eastAsia="it-IT"/>
        </w:rPr>
        <w:t xml:space="preserve"> esse non </w:t>
      </w:r>
      <w:proofErr w:type="spellStart"/>
      <w:r w:rsidRPr="008A1F26">
        <w:rPr>
          <w:rFonts w:ascii="Verdana" w:eastAsia="Times New Roman" w:hAnsi="Verdana" w:cs="Tahoma"/>
          <w:i/>
          <w:iCs/>
          <w:sz w:val="20"/>
          <w:szCs w:val="20"/>
          <w:lang w:eastAsia="it-IT"/>
        </w:rPr>
        <w:t>potest</w:t>
      </w:r>
      <w:proofErr w:type="spellEnd"/>
      <w:r w:rsidRPr="008A1F26">
        <w:rPr>
          <w:rFonts w:ascii="Verdana" w:eastAsia="Times New Roman" w:hAnsi="Verdana" w:cs="Tahoma"/>
          <w:sz w:val="20"/>
          <w:szCs w:val="20"/>
          <w:bdr w:val="none" w:sz="0" w:space="0" w:color="auto" w:frame="1"/>
          <w:lang w:eastAsia="it-IT"/>
        </w:rPr>
        <w:t>), sia a favore di soggetti diversi.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dottrina (</w:t>
      </w:r>
      <w:proofErr w:type="spellStart"/>
      <w:r w:rsidRPr="008A1F26">
        <w:rPr>
          <w:rFonts w:ascii="Verdana" w:eastAsia="Times New Roman" w:hAnsi="Verdana" w:cs="Tahoma"/>
          <w:sz w:val="20"/>
          <w:szCs w:val="20"/>
          <w:bdr w:val="none" w:sz="0" w:space="0" w:color="auto" w:frame="1"/>
          <w:lang w:eastAsia="it-IT"/>
        </w:rPr>
        <w:t>Caringella</w:t>
      </w:r>
      <w:proofErr w:type="spellEnd"/>
      <w:r w:rsidRPr="008A1F26">
        <w:rPr>
          <w:rFonts w:ascii="Verdana" w:eastAsia="Times New Roman" w:hAnsi="Verdana" w:cs="Tahoma"/>
          <w:sz w:val="20"/>
          <w:szCs w:val="20"/>
          <w:bdr w:val="none" w:sz="0" w:space="0" w:color="auto" w:frame="1"/>
          <w:lang w:eastAsia="it-IT"/>
        </w:rPr>
        <w:t xml:space="preserve"> - De Marzo) mostra di non condividere tale orientamento, osservando che non sussistono ostacoli, anche se ne sottolinea l’inutilità in quanto opererebbe il diverso istituto della surrogazione reale.</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2" w:name="_Toc452042253"/>
      <w:bookmarkEnd w:id="72"/>
      <w:r>
        <w:rPr>
          <w:rFonts w:ascii="Verdana" w:eastAsia="Times New Roman" w:hAnsi="Verdana" w:cs="Tahoma"/>
          <w:b/>
          <w:bCs/>
          <w:sz w:val="20"/>
          <w:szCs w:val="20"/>
          <w:lang w:eastAsia="it-IT"/>
        </w:rPr>
        <w:t xml:space="preserve">10.b </w:t>
      </w:r>
      <w:r w:rsidR="008A1F26" w:rsidRPr="008A1F26">
        <w:rPr>
          <w:rFonts w:ascii="Verdana" w:eastAsia="Times New Roman" w:hAnsi="Verdana" w:cs="Tahoma"/>
          <w:b/>
          <w:bCs/>
          <w:sz w:val="20"/>
          <w:szCs w:val="20"/>
          <w:lang w:eastAsia="it-IT"/>
        </w:rPr>
        <w:t>Novazione e rapporti di lavoro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Si discute altresì sulla natura del licenziamento e della contestuale </w:t>
      </w:r>
      <w:proofErr w:type="spellStart"/>
      <w:r w:rsidRPr="008A1F26">
        <w:rPr>
          <w:rFonts w:ascii="Verdana" w:eastAsia="Times New Roman" w:hAnsi="Verdana" w:cs="Tahoma"/>
          <w:sz w:val="20"/>
          <w:szCs w:val="20"/>
          <w:bdr w:val="none" w:sz="0" w:space="0" w:color="auto" w:frame="1"/>
          <w:lang w:eastAsia="it-IT"/>
        </w:rPr>
        <w:t>riassuzione</w:t>
      </w:r>
      <w:proofErr w:type="spellEnd"/>
      <w:r w:rsidRPr="008A1F26">
        <w:rPr>
          <w:rFonts w:ascii="Verdana" w:eastAsia="Times New Roman" w:hAnsi="Verdana" w:cs="Tahoma"/>
          <w:sz w:val="20"/>
          <w:szCs w:val="20"/>
          <w:bdr w:val="none" w:sz="0" w:space="0" w:color="auto" w:frame="1"/>
          <w:lang w:eastAsia="it-IT"/>
        </w:rPr>
        <w:t xml:space="preserve"> del lavoratore. Al riguardo la giurisprudenza è consolidata (Cass. 2569 del 3 marzo 1992) nell’affermare che in materia opera una presunzione</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iuris</w:t>
      </w:r>
      <w:proofErr w:type="spellEnd"/>
      <w:r w:rsidRPr="008A1F26">
        <w:rPr>
          <w:rFonts w:ascii="Verdana" w:eastAsia="Times New Roman" w:hAnsi="Verdana" w:cs="Tahoma"/>
          <w:i/>
          <w:iCs/>
          <w:sz w:val="20"/>
          <w:szCs w:val="20"/>
          <w:lang w:eastAsia="it-IT"/>
        </w:rPr>
        <w:t xml:space="preserve"> tantum</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di sostanziale ed ininterrotta unicità del rapporto di lavoro, con conseguente non frazionabilità dell’anzianità lavorativa. Tale presunzione deve essere vinta dal datore di lavoro fornendo prova contraria.</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3" w:name="_Toc452042254"/>
      <w:bookmarkEnd w:id="73"/>
      <w:r>
        <w:rPr>
          <w:rFonts w:ascii="Verdana" w:eastAsia="Times New Roman" w:hAnsi="Verdana" w:cs="Tahoma"/>
          <w:b/>
          <w:bCs/>
          <w:sz w:val="20"/>
          <w:szCs w:val="20"/>
          <w:lang w:eastAsia="it-IT"/>
        </w:rPr>
        <w:t xml:space="preserve">10.c </w:t>
      </w:r>
      <w:r w:rsidR="008A1F26" w:rsidRPr="008A1F26">
        <w:rPr>
          <w:rFonts w:ascii="Verdana" w:eastAsia="Times New Roman" w:hAnsi="Verdana" w:cs="Tahoma"/>
          <w:b/>
          <w:bCs/>
          <w:sz w:val="20"/>
          <w:szCs w:val="20"/>
          <w:lang w:eastAsia="it-IT"/>
        </w:rPr>
        <w:t>Novazione e contratto di locazione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Altra questione sulla quale la giurisprudenza ha avuto modo di pronunciarsi è quella relativa alla variazione del canone e del termine di scadenza del contratto di locazione. Al riguardo la giurisprudenza ha chiarito che sono mere modificazioni accessorie.</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4" w:name="_Toc452042255"/>
      <w:bookmarkEnd w:id="74"/>
      <w:r>
        <w:rPr>
          <w:rFonts w:ascii="Verdana" w:eastAsia="Times New Roman" w:hAnsi="Verdana" w:cs="Tahoma"/>
          <w:b/>
          <w:bCs/>
          <w:sz w:val="20"/>
          <w:szCs w:val="20"/>
          <w:lang w:eastAsia="it-IT"/>
        </w:rPr>
        <w:t xml:space="preserve">10.d </w:t>
      </w:r>
      <w:r w:rsidR="008A1F26" w:rsidRPr="008A1F26">
        <w:rPr>
          <w:rFonts w:ascii="Verdana" w:eastAsia="Times New Roman" w:hAnsi="Verdana" w:cs="Tahoma"/>
          <w:b/>
          <w:bCs/>
          <w:sz w:val="20"/>
          <w:szCs w:val="20"/>
          <w:lang w:eastAsia="it-IT"/>
        </w:rPr>
        <w:t>Novazione ed obbligo di eliminare i vizi della cosa venduta assunto dal venditore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la giurisprudenza tradizionale, quando il venditore non solo riconosca i vizi della cosa </w:t>
      </w:r>
      <w:r w:rsidRPr="008A1F26">
        <w:rPr>
          <w:rFonts w:ascii="Verdana" w:eastAsia="Times New Roman" w:hAnsi="Verdana" w:cs="Tahoma"/>
          <w:sz w:val="20"/>
          <w:szCs w:val="20"/>
          <w:bdr w:val="none" w:sz="0" w:space="0" w:color="auto" w:frame="1"/>
          <w:lang w:eastAsia="it-IT"/>
        </w:rPr>
        <w:lastRenderedPageBreak/>
        <w:t>compravenduta, ma si impegni, nei confronti del compratore a porvi rimedio, si verifica una novazione dell'originario obbligo di garanzia, il quale viene sostituito da un debito distinto ed autonomo, svincolato dal termine di prescrizione  di cui all'</w:t>
      </w:r>
      <w:hyperlink r:id="rId86" w:anchor="art1495" w:history="1">
        <w:r w:rsidRPr="008A1F26">
          <w:rPr>
            <w:rFonts w:ascii="Verdana" w:eastAsia="Times New Roman" w:hAnsi="Verdana" w:cs="Tahoma"/>
            <w:sz w:val="20"/>
            <w:szCs w:val="20"/>
            <w:lang w:eastAsia="it-IT"/>
          </w:rPr>
          <w:t>art. 1495</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od</w:t>
      </w:r>
      <w:r w:rsidRPr="008A1F26">
        <w:rPr>
          <w:rFonts w:ascii="Verdana" w:eastAsia="Times New Roman" w:hAnsi="Verdana" w:cs="Tahoma"/>
          <w:sz w:val="20"/>
          <w:szCs w:val="20"/>
          <w:bdr w:val="none" w:sz="0" w:space="0" w:color="auto" w:frame="1"/>
          <w:lang w:eastAsia="it-IT"/>
        </w:rPr>
        <w:t>.</w:t>
      </w:r>
      <w:r w:rsidR="006D3A44">
        <w:rPr>
          <w:rFonts w:ascii="Verdana" w:eastAsia="Times New Roman" w:hAnsi="Verdana" w:cs="Tahoma"/>
          <w:sz w:val="20"/>
          <w:szCs w:val="20"/>
          <w:bdr w:val="none" w:sz="0" w:space="0" w:color="auto" w:frame="1"/>
          <w:lang w:eastAsia="it-IT"/>
        </w:rPr>
        <w:t xml:space="preserve"> </w:t>
      </w:r>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iv</w:t>
      </w:r>
      <w:r w:rsidRPr="008A1F26">
        <w:rPr>
          <w:rFonts w:ascii="Verdana" w:eastAsia="Times New Roman" w:hAnsi="Verdana" w:cs="Tahoma"/>
          <w:sz w:val="20"/>
          <w:szCs w:val="20"/>
          <w:bdr w:val="none" w:sz="0" w:space="0" w:color="auto" w:frame="1"/>
          <w:lang w:eastAsia="it-IT"/>
        </w:rPr>
        <w:t>., sempreché si trattasse di controversia nascente dalla nuova obbligazione assunta dal venditore, restando, invece, applicabile la prescrizione annuale se l'oggetto della controversia concerna ulteriori vizi della cosa non considerati nell'accordo transattivo.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Sulla questione hanno, però, avuto modo di esprimersi di recente ed in modo difforme le</w:t>
      </w:r>
      <w:r w:rsidRPr="008A1F26">
        <w:rPr>
          <w:rFonts w:ascii="Verdana" w:eastAsia="Times New Roman" w:hAnsi="Verdana" w:cs="Tahoma"/>
          <w:sz w:val="20"/>
          <w:szCs w:val="20"/>
          <w:lang w:eastAsia="it-IT"/>
        </w:rPr>
        <w:t> </w:t>
      </w:r>
      <w:proofErr w:type="spellStart"/>
      <w:r w:rsidR="00EC2E60" w:rsidRPr="008A1F26">
        <w:rPr>
          <w:rFonts w:ascii="Verdana" w:eastAsia="Times New Roman" w:hAnsi="Verdana" w:cs="Tahoma"/>
          <w:sz w:val="20"/>
          <w:szCs w:val="20"/>
          <w:bdr w:val="none" w:sz="0" w:space="0" w:color="auto" w:frame="1"/>
          <w:lang w:eastAsia="it-IT"/>
        </w:rPr>
        <w:fldChar w:fldCharType="begin"/>
      </w:r>
      <w:r w:rsidRPr="008A1F26">
        <w:rPr>
          <w:rFonts w:ascii="Verdana" w:eastAsia="Times New Roman" w:hAnsi="Verdana" w:cs="Tahoma"/>
          <w:sz w:val="20"/>
          <w:szCs w:val="20"/>
          <w:bdr w:val="none" w:sz="0" w:space="0" w:color="auto" w:frame="1"/>
          <w:lang w:eastAsia="it-IT"/>
        </w:rPr>
        <w:instrText xml:space="preserve"> HYPERLINK "http://www.altalex.com/documents/news/2006/10/30/impegno-del-venditore-ad-eliminare-i-vizi-della-cosa-consegnata-e-novazione" </w:instrText>
      </w:r>
      <w:r w:rsidR="00EC2E60" w:rsidRPr="008A1F26">
        <w:rPr>
          <w:rFonts w:ascii="Verdana" w:eastAsia="Times New Roman" w:hAnsi="Verdana" w:cs="Tahoma"/>
          <w:sz w:val="20"/>
          <w:szCs w:val="20"/>
          <w:bdr w:val="none" w:sz="0" w:space="0" w:color="auto" w:frame="1"/>
          <w:lang w:eastAsia="it-IT"/>
        </w:rPr>
        <w:fldChar w:fldCharType="separate"/>
      </w:r>
      <w:r w:rsidRPr="008A1F26">
        <w:rPr>
          <w:rFonts w:ascii="Verdana" w:eastAsia="Times New Roman" w:hAnsi="Verdana" w:cs="Tahoma"/>
          <w:sz w:val="20"/>
          <w:szCs w:val="20"/>
          <w:lang w:eastAsia="it-IT"/>
        </w:rPr>
        <w:t>SS.UU</w:t>
      </w:r>
      <w:proofErr w:type="spellEnd"/>
      <w:r w:rsidRPr="008A1F26">
        <w:rPr>
          <w:rFonts w:ascii="Verdana" w:eastAsia="Times New Roman" w:hAnsi="Verdana" w:cs="Tahoma"/>
          <w:sz w:val="20"/>
          <w:szCs w:val="20"/>
          <w:lang w:eastAsia="it-IT"/>
        </w:rPr>
        <w:t>. 13294/2005</w:t>
      </w:r>
      <w:r w:rsidR="00EC2E60" w:rsidRPr="008A1F26">
        <w:rPr>
          <w:rFonts w:ascii="Verdana" w:eastAsia="Times New Roman" w:hAnsi="Verdana" w:cs="Tahoma"/>
          <w:sz w:val="20"/>
          <w:szCs w:val="20"/>
          <w:bdr w:val="none" w:sz="0" w:space="0" w:color="auto" w:frame="1"/>
          <w:lang w:eastAsia="it-IT"/>
        </w:rPr>
        <w:fldChar w:fldCharType="end"/>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Secondo il giudice di </w:t>
      </w:r>
      <w:proofErr w:type="spellStart"/>
      <w:r w:rsidRPr="008A1F26">
        <w:rPr>
          <w:rFonts w:ascii="Verdana" w:eastAsia="Times New Roman" w:hAnsi="Verdana" w:cs="Tahoma"/>
          <w:sz w:val="20"/>
          <w:szCs w:val="20"/>
          <w:bdr w:val="none" w:sz="0" w:space="0" w:color="auto" w:frame="1"/>
          <w:lang w:eastAsia="it-IT"/>
        </w:rPr>
        <w:t>nomofilachia</w:t>
      </w:r>
      <w:proofErr w:type="spellEnd"/>
      <w:r w:rsidRPr="008A1F26">
        <w:rPr>
          <w:rFonts w:ascii="Verdana" w:eastAsia="Times New Roman" w:hAnsi="Verdana" w:cs="Tahoma"/>
          <w:i/>
          <w:iCs/>
          <w:sz w:val="20"/>
          <w:szCs w:val="20"/>
          <w:lang w:eastAsia="it-IT"/>
        </w:rPr>
        <w:t xml:space="preserve"> “l'impegno del venditore di eliminare i vizi della cosa consegnata non costituisce una nuova obbligazione </w:t>
      </w:r>
      <w:proofErr w:type="spellStart"/>
      <w:r w:rsidRPr="008A1F26">
        <w:rPr>
          <w:rFonts w:ascii="Verdana" w:eastAsia="Times New Roman" w:hAnsi="Verdana" w:cs="Tahoma"/>
          <w:i/>
          <w:iCs/>
          <w:sz w:val="20"/>
          <w:szCs w:val="20"/>
          <w:lang w:eastAsia="it-IT"/>
        </w:rPr>
        <w:t>estintiva-sostitutiva</w:t>
      </w:r>
      <w:proofErr w:type="spellEnd"/>
      <w:r w:rsidRPr="008A1F26">
        <w:rPr>
          <w:rFonts w:ascii="Verdana" w:eastAsia="Times New Roman" w:hAnsi="Verdana" w:cs="Tahoma"/>
          <w:i/>
          <w:iCs/>
          <w:sz w:val="20"/>
          <w:szCs w:val="20"/>
          <w:lang w:eastAsia="it-IT"/>
        </w:rPr>
        <w:t xml:space="preserve"> dell’originaria obbligazione di </w:t>
      </w:r>
      <w:r w:rsidR="00994B3D">
        <w:rPr>
          <w:rFonts w:ascii="Verdana" w:eastAsia="Times New Roman" w:hAnsi="Verdana" w:cs="Tahoma"/>
          <w:i/>
          <w:iCs/>
          <w:sz w:val="20"/>
          <w:szCs w:val="20"/>
          <w:lang w:eastAsia="it-IT"/>
        </w:rPr>
        <w:t>garanzia, prevista dall’art.</w:t>
      </w:r>
      <w:r w:rsidRPr="008A1F26">
        <w:rPr>
          <w:rFonts w:ascii="Verdana" w:eastAsia="Times New Roman" w:hAnsi="Verdana" w:cs="Tahoma"/>
          <w:i/>
          <w:iCs/>
          <w:sz w:val="20"/>
          <w:szCs w:val="20"/>
          <w:lang w:eastAsia="it-IT"/>
        </w:rPr>
        <w:t xml:space="preserve"> 1490 </w:t>
      </w:r>
      <w:r w:rsidR="00994B3D">
        <w:rPr>
          <w:rFonts w:ascii="Verdana" w:eastAsia="Times New Roman" w:hAnsi="Verdana" w:cs="Tahoma"/>
          <w:i/>
          <w:iCs/>
          <w:sz w:val="20"/>
          <w:szCs w:val="20"/>
          <w:lang w:eastAsia="it-IT"/>
        </w:rPr>
        <w:t>cod. civ.</w:t>
      </w:r>
      <w:r w:rsidRPr="008A1F26">
        <w:rPr>
          <w:rFonts w:ascii="Verdana" w:eastAsia="Times New Roman" w:hAnsi="Verdana" w:cs="Tahoma"/>
          <w:i/>
          <w:iCs/>
          <w:sz w:val="20"/>
          <w:szCs w:val="20"/>
          <w:lang w:eastAsia="it-IT"/>
        </w:rPr>
        <w:t>, ma consente al compratore di essere svincolato dai termini di decadenza e dall</w:t>
      </w:r>
      <w:r w:rsidR="00994B3D">
        <w:rPr>
          <w:rFonts w:ascii="Verdana" w:eastAsia="Times New Roman" w:hAnsi="Verdana" w:cs="Tahoma"/>
          <w:i/>
          <w:iCs/>
          <w:sz w:val="20"/>
          <w:szCs w:val="20"/>
          <w:lang w:eastAsia="it-IT"/>
        </w:rPr>
        <w:t>e condizioni di cui all’art.</w:t>
      </w:r>
      <w:r w:rsidRPr="008A1F26">
        <w:rPr>
          <w:rFonts w:ascii="Verdana" w:eastAsia="Times New Roman" w:hAnsi="Verdana" w:cs="Tahoma"/>
          <w:i/>
          <w:iCs/>
          <w:sz w:val="20"/>
          <w:szCs w:val="20"/>
          <w:lang w:eastAsia="it-IT"/>
        </w:rPr>
        <w:t xml:space="preserve"> 1495 </w:t>
      </w:r>
      <w:r w:rsidR="00994B3D">
        <w:rPr>
          <w:rFonts w:ascii="Verdana" w:eastAsia="Times New Roman" w:hAnsi="Verdana" w:cs="Tahoma"/>
          <w:i/>
          <w:iCs/>
          <w:sz w:val="20"/>
          <w:szCs w:val="20"/>
          <w:lang w:eastAsia="it-IT"/>
        </w:rPr>
        <w:t>cod. civ.</w:t>
      </w:r>
      <w:r w:rsidRPr="008A1F26">
        <w:rPr>
          <w:rFonts w:ascii="Verdana" w:eastAsia="Times New Roman" w:hAnsi="Verdana" w:cs="Tahoma"/>
          <w:i/>
          <w:iCs/>
          <w:sz w:val="20"/>
          <w:szCs w:val="20"/>
          <w:lang w:eastAsia="it-IT"/>
        </w:rPr>
        <w:t xml:space="preserve"> ai fini dell’esercizio delle azioni prev</w:t>
      </w:r>
      <w:r w:rsidR="00994B3D">
        <w:rPr>
          <w:rFonts w:ascii="Verdana" w:eastAsia="Times New Roman" w:hAnsi="Verdana" w:cs="Tahoma"/>
          <w:i/>
          <w:iCs/>
          <w:sz w:val="20"/>
          <w:szCs w:val="20"/>
          <w:lang w:eastAsia="it-IT"/>
        </w:rPr>
        <w:t>iste in suo favore dall’art. 1492  cod. civ.</w:t>
      </w:r>
      <w:r w:rsidRPr="008A1F26">
        <w:rPr>
          <w:rFonts w:ascii="Verdana" w:eastAsia="Times New Roman" w:hAnsi="Verdana" w:cs="Tahoma"/>
          <w:i/>
          <w:iCs/>
          <w:sz w:val="20"/>
          <w:szCs w:val="20"/>
          <w:lang w:eastAsia="it-IT"/>
        </w:rPr>
        <w:t>, costituendo tale impegno un riconoscimento del debito, interruttivo della prescrizione</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A sostegno della tesi delle </w:t>
      </w:r>
      <w:proofErr w:type="spellStart"/>
      <w:r w:rsidRPr="008A1F26">
        <w:rPr>
          <w:rFonts w:ascii="Verdana" w:eastAsia="Times New Roman" w:hAnsi="Verdana" w:cs="Tahoma"/>
          <w:sz w:val="20"/>
          <w:szCs w:val="20"/>
          <w:bdr w:val="none" w:sz="0" w:space="0" w:color="auto" w:frame="1"/>
          <w:lang w:eastAsia="it-IT"/>
        </w:rPr>
        <w:t>SS.UU</w:t>
      </w:r>
      <w:proofErr w:type="spellEnd"/>
      <w:r w:rsidRPr="008A1F26">
        <w:rPr>
          <w:rFonts w:ascii="Verdana" w:eastAsia="Times New Roman" w:hAnsi="Verdana" w:cs="Tahoma"/>
          <w:sz w:val="20"/>
          <w:szCs w:val="20"/>
          <w:bdr w:val="none" w:sz="0" w:space="0" w:color="auto" w:frame="1"/>
          <w:lang w:eastAsia="it-IT"/>
        </w:rPr>
        <w:t xml:space="preserve"> militano, peraltro, le seguenti argomentazioni.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primo luogo la violazione delle garanzie per vizi e per evizione dà luogo ad una responsabilità per inadempimento non di un’obbligazione, ma di un’attribuzione patrimoniale: in pratica si avrebbe una violazione della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lex</w:t>
      </w:r>
      <w:proofErr w:type="spellEnd"/>
      <w:r w:rsidRPr="008A1F26">
        <w:rPr>
          <w:rFonts w:ascii="Verdana" w:eastAsia="Times New Roman" w:hAnsi="Verdana" w:cs="Tahoma"/>
          <w:i/>
          <w:iCs/>
          <w:sz w:val="20"/>
          <w:szCs w:val="20"/>
          <w:lang w:eastAsia="it-IT"/>
        </w:rPr>
        <w:t xml:space="preserve"> </w:t>
      </w:r>
      <w:proofErr w:type="spellStart"/>
      <w:r w:rsidRPr="008A1F26">
        <w:rPr>
          <w:rFonts w:ascii="Verdana" w:eastAsia="Times New Roman" w:hAnsi="Verdana" w:cs="Tahoma"/>
          <w:i/>
          <w:iCs/>
          <w:sz w:val="20"/>
          <w:szCs w:val="20"/>
          <w:lang w:eastAsia="it-IT"/>
        </w:rPr>
        <w:t>contractus</w:t>
      </w:r>
      <w:proofErr w:type="spellEnd"/>
      <w:r w:rsidRPr="008A1F26">
        <w:rPr>
          <w:rFonts w:ascii="Verdana" w:eastAsia="Times New Roman" w:hAnsi="Verdana" w:cs="Tahoma"/>
          <w:sz w:val="20"/>
          <w:szCs w:val="20"/>
          <w:bdr w:val="none" w:sz="0" w:space="0" w:color="auto" w:frame="1"/>
          <w:lang w:eastAsia="it-IT"/>
        </w:rPr>
        <w:t xml:space="preserve">. Di conseguenza mancherebbe uno dei presupposti fondamentali del negozio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vale a dire l’obbligazione da </w:t>
      </w:r>
      <w:proofErr w:type="spellStart"/>
      <w:r w:rsidRPr="008A1F26">
        <w:rPr>
          <w:rFonts w:ascii="Verdana" w:eastAsia="Times New Roman" w:hAnsi="Verdana" w:cs="Tahoma"/>
          <w:sz w:val="20"/>
          <w:szCs w:val="20"/>
          <w:bdr w:val="none" w:sz="0" w:space="0" w:color="auto" w:frame="1"/>
          <w:lang w:eastAsia="it-IT"/>
        </w:rPr>
        <w:t>novare</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secondo luogo, come correttamente rilevato, nel contratto di compravendita, l’obbligazione del venditore che si impegna ad eliminare i vizi della cosa venduta, costituisce un</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quid </w:t>
      </w:r>
      <w:proofErr w:type="spellStart"/>
      <w:r w:rsidRPr="008A1F26">
        <w:rPr>
          <w:rFonts w:ascii="Verdana" w:eastAsia="Times New Roman" w:hAnsi="Verdana" w:cs="Tahoma"/>
          <w:i/>
          <w:iCs/>
          <w:sz w:val="20"/>
          <w:szCs w:val="20"/>
          <w:lang w:eastAsia="it-IT"/>
        </w:rPr>
        <w:t>pluris</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e non un</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quid novi</w:t>
      </w:r>
      <w:r w:rsidRPr="008A1F26">
        <w:rPr>
          <w:rFonts w:ascii="Verdana" w:eastAsia="Times New Roman" w:hAnsi="Verdana" w:cs="Tahoma"/>
          <w:sz w:val="20"/>
          <w:szCs w:val="20"/>
          <w:bdr w:val="none" w:sz="0" w:space="0" w:color="auto" w:frame="1"/>
          <w:lang w:eastAsia="it-IT"/>
        </w:rPr>
        <w:t xml:space="preserve">: ne discende la non configurabilità di un effetto estintivo –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poiché dall’impegno assunto non consegue novazione dell’obbligazione principale.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terzo luogo la sentenza si inquadra in quella giurisprudenza di favore per il compratore che tende a ridurre l’area dei vizi redibitori e ad ampliare la sfera dell’</w:t>
      </w:r>
      <w:proofErr w:type="spellStart"/>
      <w:r w:rsidRPr="008A1F26">
        <w:rPr>
          <w:rFonts w:ascii="Verdana" w:eastAsia="Times New Roman" w:hAnsi="Verdana" w:cs="Tahoma"/>
          <w:i/>
          <w:iCs/>
          <w:sz w:val="20"/>
          <w:szCs w:val="20"/>
          <w:lang w:eastAsia="it-IT"/>
        </w:rPr>
        <w:t>aliud</w:t>
      </w:r>
      <w:proofErr w:type="spellEnd"/>
      <w:r w:rsidRPr="008A1F26">
        <w:rPr>
          <w:rFonts w:ascii="Verdana" w:eastAsia="Times New Roman" w:hAnsi="Verdana" w:cs="Tahoma"/>
          <w:i/>
          <w:iCs/>
          <w:sz w:val="20"/>
          <w:szCs w:val="20"/>
          <w:lang w:eastAsia="it-IT"/>
        </w:rPr>
        <w:t xml:space="preserve"> pro </w:t>
      </w:r>
      <w:proofErr w:type="spellStart"/>
      <w:r w:rsidRPr="008A1F26">
        <w:rPr>
          <w:rFonts w:ascii="Verdana" w:eastAsia="Times New Roman" w:hAnsi="Verdana" w:cs="Tahoma"/>
          <w:i/>
          <w:iCs/>
          <w:sz w:val="20"/>
          <w:szCs w:val="20"/>
          <w:lang w:eastAsia="it-IT"/>
        </w:rPr>
        <w:t>alio</w:t>
      </w:r>
      <w:proofErr w:type="spellEnd"/>
      <w:r w:rsidRPr="008A1F26">
        <w:rPr>
          <w:rFonts w:ascii="Verdana" w:eastAsia="Times New Roman" w:hAnsi="Verdana" w:cs="Tahoma"/>
          <w:sz w:val="20"/>
          <w:szCs w:val="20"/>
          <w:bdr w:val="none" w:sz="0" w:space="0" w:color="auto" w:frame="1"/>
          <w:lang w:eastAsia="it-IT"/>
        </w:rPr>
        <w:t>, che sottrae il compratore medesimo dall’onere di denuncia ed alla prescrizione breve.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Sullo stesso tema: Cass. 15992/2013.</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5" w:name="_Toc452042256"/>
      <w:bookmarkEnd w:id="75"/>
      <w:r>
        <w:rPr>
          <w:rFonts w:ascii="Verdana" w:eastAsia="Times New Roman" w:hAnsi="Verdana" w:cs="Tahoma"/>
          <w:b/>
          <w:bCs/>
          <w:sz w:val="20"/>
          <w:szCs w:val="20"/>
          <w:lang w:eastAsia="it-IT"/>
        </w:rPr>
        <w:t xml:space="preserve">11 - </w:t>
      </w:r>
      <w:r w:rsidR="008A1F26" w:rsidRPr="008A1F26">
        <w:rPr>
          <w:rFonts w:ascii="Verdana" w:eastAsia="Times New Roman" w:hAnsi="Verdana" w:cs="Tahoma"/>
          <w:b/>
          <w:bCs/>
          <w:sz w:val="20"/>
          <w:szCs w:val="20"/>
          <w:lang w:eastAsia="it-IT"/>
        </w:rPr>
        <w:t>La novazione soggettiva</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6" w:name="_Toc452042257"/>
      <w:bookmarkEnd w:id="76"/>
      <w:r>
        <w:rPr>
          <w:rFonts w:ascii="Verdana" w:eastAsia="Times New Roman" w:hAnsi="Verdana" w:cs="Tahoma"/>
          <w:b/>
          <w:bCs/>
          <w:sz w:val="20"/>
          <w:szCs w:val="20"/>
          <w:lang w:eastAsia="it-IT"/>
        </w:rPr>
        <w:t xml:space="preserve">11.a </w:t>
      </w:r>
      <w:r w:rsidR="008A1F26" w:rsidRPr="008A1F26">
        <w:rPr>
          <w:rFonts w:ascii="Verdana" w:eastAsia="Times New Roman" w:hAnsi="Verdana" w:cs="Tahoma"/>
          <w:b/>
          <w:bCs/>
          <w:sz w:val="20"/>
          <w:szCs w:val="20"/>
          <w:lang w:eastAsia="it-IT"/>
        </w:rPr>
        <w:t>Generalità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ha novazione soggettiva quando si estingue il rapporto giuridico e ne nasce contemporaneamente uno nuovo, con un nuovo debitore o creditore; nel primo caso abbiamo la novazione soggettiva passiva, nel secondo caso la novazione soggettiva attiva.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novazione soggettiva, come si legge nella Relazione al Re, è stata eliminata anche per ragioni pratiche. Le parti, infatti, ben difficilmente riescono a distinguere una successione nel debito o nel credito, da una novazione soggettiva, essendo la differenza sottilissima.</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7" w:name="_Toc452042258"/>
      <w:bookmarkEnd w:id="77"/>
      <w:r>
        <w:rPr>
          <w:rFonts w:ascii="Verdana" w:eastAsia="Times New Roman" w:hAnsi="Verdana" w:cs="Tahoma"/>
          <w:b/>
          <w:bCs/>
          <w:sz w:val="20"/>
          <w:szCs w:val="20"/>
          <w:lang w:eastAsia="it-IT"/>
        </w:rPr>
        <w:t xml:space="preserve">11.b </w:t>
      </w:r>
      <w:r w:rsidR="008A1F26" w:rsidRPr="008A1F26">
        <w:rPr>
          <w:rFonts w:ascii="Verdana" w:eastAsia="Times New Roman" w:hAnsi="Verdana" w:cs="Tahoma"/>
          <w:b/>
          <w:bCs/>
          <w:sz w:val="20"/>
          <w:szCs w:val="20"/>
          <w:lang w:eastAsia="it-IT"/>
        </w:rPr>
        <w:t>La novazione soggettiva attiva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riguarda la novazione soggettiva attiva, se le parti sostituiscono un nuovo creditore a quello precedente avremo la figura della cessione del credito, del contratto, oppure della surrogazione.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Tuttavia la dottrina prevalente non dubita che le parti possano espressamente concordare una novazione attiva, sostituendo il creditore e contemporaneamente dando vita ad un rapporto diverso da quello precedente, estinguendo le garanzie e gli altri accessori (mentre la cessione del credito e la surrogazione costituiscono ipotesi di successione nel credito, e quindi nonostante la sostituzione del soggetto il rapporto rimane identico).</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78" w:name="_Toc452042259"/>
      <w:bookmarkEnd w:id="78"/>
      <w:r>
        <w:rPr>
          <w:rFonts w:ascii="Verdana" w:eastAsia="Times New Roman" w:hAnsi="Verdana" w:cs="Tahoma"/>
          <w:b/>
          <w:bCs/>
          <w:sz w:val="20"/>
          <w:szCs w:val="20"/>
          <w:lang w:eastAsia="it-IT"/>
        </w:rPr>
        <w:t xml:space="preserve">11.c </w:t>
      </w:r>
      <w:r w:rsidR="008A1F26" w:rsidRPr="008A1F26">
        <w:rPr>
          <w:rFonts w:ascii="Verdana" w:eastAsia="Times New Roman" w:hAnsi="Verdana" w:cs="Tahoma"/>
          <w:b/>
          <w:bCs/>
          <w:sz w:val="20"/>
          <w:szCs w:val="20"/>
          <w:lang w:eastAsia="it-IT"/>
        </w:rPr>
        <w:t>La novazione soggettiva passiva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Per quanto riguarda la novazione soggettiva passiva, il codice all'</w:t>
      </w:r>
      <w:hyperlink r:id="rId87" w:anchor="art1235"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1235</w:t>
        </w:r>
      </w:hyperlink>
      <w:r w:rsidR="00994B3D">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rimanda espressamente agli istituti della delegazione, dell'espromissione e dell'accollo.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dottrina si discute se il codice abbia voluto eliminare ogni differenza tra la successione nel debito e la novazione soggettiva passiva, oppure se tale distinzione vada mantenuta.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Questo argomento sarà trattato quando parleremo della differenza tra successione nel debito e novazione soggettiva.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In questa sede ci limitiamo a  precisare che parte della dottrina nega che la sostituzione del soggetto passivo possa portare in ogni caso ad un fenomeno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xml:space="preserve">). Vi sono </w:t>
      </w:r>
      <w:r w:rsidRPr="008A1F26">
        <w:rPr>
          <w:rFonts w:ascii="Verdana" w:eastAsia="Times New Roman" w:hAnsi="Verdana" w:cs="Tahoma"/>
          <w:sz w:val="20"/>
          <w:szCs w:val="20"/>
          <w:bdr w:val="none" w:sz="0" w:space="0" w:color="auto" w:frame="1"/>
          <w:lang w:eastAsia="it-IT"/>
        </w:rPr>
        <w:lastRenderedPageBreak/>
        <w:t>però dei casi -e questo è importante precisarlo- in cui effettivamente una modifica soggettiva porta necessariamente ad una modifica di tutto il rapporto e quindi abbiamo sicuramente una novazione. Ciò avviene quando il soggetto del rapporto è infungibile; pensiamo per esempio all'obbligo di dipingere un quadro; se io commissiono un quadro ad un pittore molto quotato, chiedendo di dipingermi un cavallo, la eventuale sostituzione del pittore con un altro, il quale si obbliga sempre a dipingermi lo stesso cavallo, implica necessariamente che il quadro che mi verrà consegnato sarà diverso: in tal caso, però, nonostante sia cambiato il soggetto del rapporto, abbiamo una novazione oggettiva, e non soggettiva, in quanto alla precedente obbligazione se ne sostituisce una che è diversa dal punto di vista oggettivo (oltre che dal punto di vista soggettivo).</w:t>
      </w:r>
    </w:p>
    <w:p w:rsidR="008A1F26" w:rsidRDefault="009C6B96" w:rsidP="009C6B96">
      <w:pPr>
        <w:widowControl w:val="0"/>
        <w:shd w:val="clear" w:color="auto" w:fill="FFFFFF"/>
        <w:spacing w:after="0" w:line="269" w:lineRule="atLeast"/>
        <w:jc w:val="center"/>
        <w:textAlignment w:val="baseline"/>
        <w:rPr>
          <w:rFonts w:ascii="Verdana" w:eastAsia="Times New Roman" w:hAnsi="Verdana" w:cs="Tahoma"/>
          <w:b/>
          <w:bCs/>
          <w:sz w:val="20"/>
          <w:szCs w:val="20"/>
          <w:lang w:eastAsia="it-IT"/>
        </w:rPr>
      </w:pPr>
      <w:bookmarkStart w:id="79" w:name="_Toc452042260"/>
      <w:bookmarkEnd w:id="79"/>
      <w:r>
        <w:rPr>
          <w:rFonts w:ascii="Verdana" w:eastAsia="Times New Roman" w:hAnsi="Verdana" w:cs="Tahoma"/>
          <w:b/>
          <w:bCs/>
          <w:sz w:val="20"/>
          <w:szCs w:val="20"/>
          <w:lang w:eastAsia="it-IT"/>
        </w:rPr>
        <w:t xml:space="preserve">12 -  </w:t>
      </w:r>
      <w:r w:rsidR="008A1F26" w:rsidRPr="008A1F26">
        <w:rPr>
          <w:rFonts w:ascii="Verdana" w:eastAsia="Times New Roman" w:hAnsi="Verdana" w:cs="Tahoma"/>
          <w:b/>
          <w:bCs/>
          <w:sz w:val="20"/>
          <w:szCs w:val="20"/>
          <w:lang w:eastAsia="it-IT"/>
        </w:rPr>
        <w:t>Rapporti con altre figure</w:t>
      </w:r>
    </w:p>
    <w:p w:rsidR="009C6B9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0" w:name="_Toc452042261"/>
      <w:bookmarkEnd w:id="80"/>
      <w:r>
        <w:rPr>
          <w:rFonts w:ascii="Verdana" w:eastAsia="Times New Roman" w:hAnsi="Verdana" w:cs="Tahoma"/>
          <w:b/>
          <w:bCs/>
          <w:sz w:val="20"/>
          <w:szCs w:val="20"/>
          <w:lang w:eastAsia="it-IT"/>
        </w:rPr>
        <w:t xml:space="preserve">13 - </w:t>
      </w:r>
      <w:r w:rsidR="008A1F26" w:rsidRPr="008A1F26">
        <w:rPr>
          <w:rFonts w:ascii="Verdana" w:eastAsia="Times New Roman" w:hAnsi="Verdana" w:cs="Tahoma"/>
          <w:b/>
          <w:bCs/>
          <w:sz w:val="20"/>
          <w:szCs w:val="20"/>
          <w:lang w:eastAsia="it-IT"/>
        </w:rPr>
        <w:t>Novazione e transazione</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1" w:name="_Toc452042262"/>
      <w:bookmarkEnd w:id="81"/>
      <w:r>
        <w:rPr>
          <w:rFonts w:ascii="Verdana" w:eastAsia="Times New Roman" w:hAnsi="Verdana" w:cs="Tahoma"/>
          <w:b/>
          <w:bCs/>
          <w:sz w:val="20"/>
          <w:szCs w:val="20"/>
          <w:lang w:eastAsia="it-IT"/>
        </w:rPr>
        <w:t xml:space="preserve">13.a </w:t>
      </w:r>
      <w:r w:rsidR="008A1F26" w:rsidRPr="008A1F26">
        <w:rPr>
          <w:rFonts w:ascii="Verdana" w:eastAsia="Times New Roman" w:hAnsi="Verdana" w:cs="Tahoma"/>
          <w:b/>
          <w:bCs/>
          <w:sz w:val="20"/>
          <w:szCs w:val="20"/>
          <w:lang w:eastAsia="it-IT"/>
        </w:rPr>
        <w:t>Il problema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88" w:anchor="art1976" w:history="1">
        <w:r w:rsidRPr="008A1F26">
          <w:rPr>
            <w:rFonts w:ascii="Verdana" w:eastAsia="Times New Roman" w:hAnsi="Verdana" w:cs="Tahoma"/>
            <w:sz w:val="20"/>
            <w:szCs w:val="20"/>
            <w:lang w:eastAsia="it-IT"/>
          </w:rPr>
          <w:t>art. 1976</w:t>
        </w:r>
      </w:hyperlink>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del </w:t>
      </w:r>
      <w:proofErr w:type="spellStart"/>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od</w:t>
      </w:r>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iv</w:t>
      </w:r>
      <w:r w:rsidRPr="008A1F26">
        <w:rPr>
          <w:rFonts w:ascii="Verdana" w:eastAsia="Times New Roman" w:hAnsi="Verdana" w:cs="Tahoma"/>
          <w:sz w:val="20"/>
          <w:szCs w:val="20"/>
          <w:bdr w:val="none" w:sz="0" w:space="0" w:color="auto" w:frame="1"/>
          <w:lang w:eastAsia="it-IT"/>
        </w:rPr>
        <w:t>.</w:t>
      </w:r>
      <w:proofErr w:type="spellEnd"/>
      <w:r w:rsidRPr="008A1F26">
        <w:rPr>
          <w:rFonts w:ascii="Verdana" w:eastAsia="Times New Roman" w:hAnsi="Verdana" w:cs="Tahoma"/>
          <w:sz w:val="20"/>
          <w:szCs w:val="20"/>
          <w:bdr w:val="none" w:sz="0" w:space="0" w:color="auto" w:frame="1"/>
          <w:lang w:eastAsia="it-IT"/>
        </w:rPr>
        <w:t xml:space="preserve"> stabilisce che non può essere chiesta la risoluzione della transazione se il rapporto preesistente sia stato estinto per novazione. E’ però fatto salvo il patto contrario.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Sulla scorta di questa norma e sulla base del 2° comma dell’</w:t>
      </w:r>
      <w:hyperlink r:id="rId89" w:anchor="art1965" w:history="1">
        <w:r w:rsidRPr="008A1F26">
          <w:rPr>
            <w:rFonts w:ascii="Verdana" w:eastAsia="Times New Roman" w:hAnsi="Verdana" w:cs="Tahoma"/>
            <w:sz w:val="20"/>
            <w:szCs w:val="20"/>
            <w:lang w:eastAsia="it-IT"/>
          </w:rPr>
          <w:t>art. 1965</w:t>
        </w:r>
      </w:hyperlink>
      <w:r w:rsidR="006D3A44">
        <w:t xml:space="preserve"> cod. civ.</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(la dove si afferma che con le reciproche concessioni si possono creare … estinguere rapporti diversi) si configura la cosiddetta transazione </w:t>
      </w:r>
      <w:proofErr w:type="spellStart"/>
      <w:r w:rsidRPr="008A1F26">
        <w:rPr>
          <w:rFonts w:ascii="Verdana" w:eastAsia="Times New Roman" w:hAnsi="Verdana" w:cs="Tahoma"/>
          <w:sz w:val="20"/>
          <w:szCs w:val="20"/>
          <w:bdr w:val="none" w:sz="0" w:space="0" w:color="auto" w:frame="1"/>
          <w:lang w:eastAsia="it-IT"/>
        </w:rPr>
        <w:t>novativa</w:t>
      </w:r>
      <w:proofErr w:type="spellEnd"/>
      <w:r w:rsidRPr="008A1F26">
        <w:rPr>
          <w:rFonts w:ascii="Verdana" w:eastAsia="Times New Roman" w:hAnsi="Verdana" w:cs="Tahoma"/>
          <w:sz w:val="20"/>
          <w:szCs w:val="20"/>
          <w:bdr w:val="none" w:sz="0" w:space="0" w:color="auto" w:frame="1"/>
          <w:lang w:eastAsia="it-IT"/>
        </w:rPr>
        <w:t>, per la quale, di regola, non opera la risoluzione per inadempimento.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Ammessa la figura della transazione </w:t>
      </w:r>
      <w:proofErr w:type="spellStart"/>
      <w:r w:rsidRPr="008A1F26">
        <w:rPr>
          <w:rFonts w:ascii="Verdana" w:eastAsia="Times New Roman" w:hAnsi="Verdana" w:cs="Tahoma"/>
          <w:sz w:val="20"/>
          <w:szCs w:val="20"/>
          <w:bdr w:val="none" w:sz="0" w:space="0" w:color="auto" w:frame="1"/>
          <w:lang w:eastAsia="it-IT"/>
        </w:rPr>
        <w:t>novativa</w:t>
      </w:r>
      <w:proofErr w:type="spellEnd"/>
      <w:r w:rsidRPr="008A1F26">
        <w:rPr>
          <w:rFonts w:ascii="Verdana" w:eastAsia="Times New Roman" w:hAnsi="Verdana" w:cs="Tahoma"/>
          <w:sz w:val="20"/>
          <w:szCs w:val="20"/>
          <w:bdr w:val="none" w:sz="0" w:space="0" w:color="auto" w:frame="1"/>
          <w:lang w:eastAsia="it-IT"/>
        </w:rPr>
        <w:t xml:space="preserve"> si pone il problema di analizzare i rapporti intercorrenti tra la stessa e la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 riguardo sono state formulate diverse tesi.</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2" w:name="_Toc452042263"/>
      <w:bookmarkEnd w:id="82"/>
      <w:r>
        <w:rPr>
          <w:rFonts w:ascii="Verdana" w:eastAsia="Times New Roman" w:hAnsi="Verdana" w:cs="Tahoma"/>
          <w:b/>
          <w:bCs/>
          <w:sz w:val="20"/>
          <w:szCs w:val="20"/>
          <w:lang w:eastAsia="it-IT"/>
        </w:rPr>
        <w:t xml:space="preserve">13.b </w:t>
      </w:r>
      <w:r w:rsidR="008A1F26" w:rsidRPr="008A1F26">
        <w:rPr>
          <w:rFonts w:ascii="Verdana" w:eastAsia="Times New Roman" w:hAnsi="Verdana" w:cs="Tahoma"/>
          <w:b/>
          <w:bCs/>
          <w:sz w:val="20"/>
          <w:szCs w:val="20"/>
          <w:lang w:eastAsia="it-IT"/>
        </w:rPr>
        <w:t>Le varie tesi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Tesi dell’identità (Palazzo, Niccolò). Secondo una prima impostazione novazione e transazione </w:t>
      </w:r>
      <w:proofErr w:type="spellStart"/>
      <w:r w:rsidRPr="008A1F26">
        <w:rPr>
          <w:rFonts w:ascii="Verdana" w:eastAsia="Times New Roman" w:hAnsi="Verdana" w:cs="Tahoma"/>
          <w:sz w:val="20"/>
          <w:szCs w:val="20"/>
          <w:bdr w:val="none" w:sz="0" w:space="0" w:color="auto" w:frame="1"/>
          <w:lang w:eastAsia="it-IT"/>
        </w:rPr>
        <w:t>novativa</w:t>
      </w:r>
      <w:proofErr w:type="spellEnd"/>
      <w:r w:rsidRPr="008A1F26">
        <w:rPr>
          <w:rFonts w:ascii="Verdana" w:eastAsia="Times New Roman" w:hAnsi="Verdana" w:cs="Tahoma"/>
          <w:sz w:val="20"/>
          <w:szCs w:val="20"/>
          <w:bdr w:val="none" w:sz="0" w:space="0" w:color="auto" w:frame="1"/>
          <w:lang w:eastAsia="it-IT"/>
        </w:rPr>
        <w:t xml:space="preserve"> sarebbero figure coincidenti. A fondamento di questa tesi vi è la considerazione secondo la quale la novazione non è un negozio giuridico, ma l’effetto di un diverso contratto.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Tesi dell’incompatibilità ( </w:t>
      </w:r>
      <w:proofErr w:type="spellStart"/>
      <w:r w:rsidRPr="008A1F26">
        <w:rPr>
          <w:rFonts w:ascii="Verdana" w:eastAsia="Times New Roman" w:hAnsi="Verdana" w:cs="Tahoma"/>
          <w:sz w:val="20"/>
          <w:szCs w:val="20"/>
          <w:bdr w:val="none" w:sz="0" w:space="0" w:color="auto" w:frame="1"/>
          <w:lang w:eastAsia="it-IT"/>
        </w:rPr>
        <w:t>Santoro-Passarelli</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Secondo la dottrina prevalente, invece, le due figure sarebbero addirittura incompatibili, presentando radicali discrasie.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particolare, vanno evidenziate le seguenti differenze: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1) sul piano funzionale la novazione ha lo scopo di sostituire un’obbligazione preesistente con un nuovo rapporto obbligatorio, mentre la transazione è  diretta alla composizione di una lite;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2) la novazione esige come presupposto l’esistenza di un’obbligazione, mentre ciò non è richiesto per la transazione (la lite peraltro può essere anche futura);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3) la novazione esige l’</w:t>
      </w:r>
      <w:r w:rsidRPr="008A1F26">
        <w:rPr>
          <w:rFonts w:ascii="Verdana" w:eastAsia="Times New Roman" w:hAnsi="Verdana" w:cs="Tahoma"/>
          <w:i/>
          <w:iCs/>
          <w:sz w:val="20"/>
          <w:szCs w:val="20"/>
          <w:lang w:eastAsia="it-IT"/>
        </w:rPr>
        <w:t xml:space="preserve">animus </w:t>
      </w:r>
      <w:proofErr w:type="spellStart"/>
      <w:r w:rsidRPr="008A1F26">
        <w:rPr>
          <w:rFonts w:ascii="Verdana" w:eastAsia="Times New Roman" w:hAnsi="Verdana" w:cs="Tahoma"/>
          <w:i/>
          <w:iCs/>
          <w:sz w:val="20"/>
          <w:szCs w:val="20"/>
          <w:lang w:eastAsia="it-IT"/>
        </w:rPr>
        <w:t>novandi</w:t>
      </w:r>
      <w:proofErr w:type="spellEnd"/>
      <w:r w:rsidRPr="008A1F26">
        <w:rPr>
          <w:rFonts w:ascii="Verdana" w:eastAsia="Times New Roman" w:hAnsi="Verdana" w:cs="Tahoma"/>
          <w:sz w:val="20"/>
          <w:szCs w:val="20"/>
          <w:bdr w:val="none" w:sz="0" w:space="0" w:color="auto" w:frame="1"/>
          <w:lang w:eastAsia="it-IT"/>
        </w:rPr>
        <w:t>, che è irrilevante nel caso della transazione;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4) sotto il profilo dell’ambito applicativo la novazione è, come visto, limitata alle sole obbligazioni, mentre la transazione concerne qualsiasi rapporto, datosi che la lite potrebbe vertere anche in tema di diritti reali;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5) i due istituti si differenziano, poi, anche sotto il profilo effettuale, giacché l’effetto </w:t>
      </w:r>
      <w:proofErr w:type="spellStart"/>
      <w:r w:rsidRPr="008A1F26">
        <w:rPr>
          <w:rFonts w:ascii="Verdana" w:eastAsia="Times New Roman" w:hAnsi="Verdana" w:cs="Tahoma"/>
          <w:sz w:val="20"/>
          <w:szCs w:val="20"/>
          <w:bdr w:val="none" w:sz="0" w:space="0" w:color="auto" w:frame="1"/>
          <w:lang w:eastAsia="it-IT"/>
        </w:rPr>
        <w:t>novativo</w:t>
      </w:r>
      <w:proofErr w:type="spellEnd"/>
      <w:r w:rsidRPr="008A1F26">
        <w:rPr>
          <w:rFonts w:ascii="Verdana" w:eastAsia="Times New Roman" w:hAnsi="Verdana" w:cs="Tahoma"/>
          <w:sz w:val="20"/>
          <w:szCs w:val="20"/>
          <w:bdr w:val="none" w:sz="0" w:space="0" w:color="auto" w:frame="1"/>
          <w:lang w:eastAsia="it-IT"/>
        </w:rPr>
        <w:t xml:space="preserve"> della transazione non coincide in tutto con gli effetti prodotti dalla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novazione</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in genere; infatti, per l’</w:t>
      </w:r>
      <w:hyperlink r:id="rId90" w:anchor="art1234" w:history="1">
        <w:r w:rsidRPr="008A1F26">
          <w:rPr>
            <w:rFonts w:ascii="Verdana" w:eastAsia="Times New Roman" w:hAnsi="Verdana" w:cs="Tahoma"/>
            <w:sz w:val="20"/>
            <w:szCs w:val="20"/>
            <w:lang w:eastAsia="it-IT"/>
          </w:rPr>
          <w:t>art. 1234</w:t>
        </w:r>
      </w:hyperlink>
      <w:r w:rsidR="006D3A44">
        <w:rPr>
          <w:rFonts w:ascii="Verdana" w:eastAsia="Times New Roman" w:hAnsi="Verdana" w:cs="Tahoma"/>
          <w:sz w:val="20"/>
          <w:szCs w:val="20"/>
          <w:bdr w:val="none" w:sz="0" w:space="0" w:color="auto" w:frame="1"/>
          <w:lang w:eastAsia="it-IT"/>
        </w:rPr>
        <w:t xml:space="preserve">, comma 1, </w:t>
      </w:r>
      <w:proofErr w:type="spellStart"/>
      <w:r w:rsidR="006D3A44">
        <w:rPr>
          <w:rFonts w:ascii="Verdana" w:eastAsia="Times New Roman" w:hAnsi="Verdana" w:cs="Tahoma"/>
          <w:sz w:val="20"/>
          <w:szCs w:val="20"/>
          <w:bdr w:val="none" w:sz="0" w:space="0" w:color="auto" w:frame="1"/>
          <w:lang w:eastAsia="it-IT"/>
        </w:rPr>
        <w:t>cod.</w:t>
      </w:r>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iv</w:t>
      </w:r>
      <w:r w:rsidRPr="008A1F26">
        <w:rPr>
          <w:rFonts w:ascii="Verdana" w:eastAsia="Times New Roman" w:hAnsi="Verdana" w:cs="Tahoma"/>
          <w:sz w:val="20"/>
          <w:szCs w:val="20"/>
          <w:bdr w:val="none" w:sz="0" w:space="0" w:color="auto" w:frame="1"/>
          <w:lang w:eastAsia="it-IT"/>
        </w:rPr>
        <w:t>.</w:t>
      </w:r>
      <w:proofErr w:type="spellEnd"/>
      <w:r w:rsidRPr="008A1F26">
        <w:rPr>
          <w:rFonts w:ascii="Verdana" w:eastAsia="Times New Roman" w:hAnsi="Verdana" w:cs="Tahoma"/>
          <w:sz w:val="20"/>
          <w:szCs w:val="20"/>
          <w:bdr w:val="none" w:sz="0" w:space="0" w:color="auto" w:frame="1"/>
          <w:lang w:eastAsia="it-IT"/>
        </w:rPr>
        <w:t>, la novazione è senza effetto se non esisteva l’obbligazione originaria, mentre, in materia di transazione vale, all’opposto, la norma dell’</w:t>
      </w:r>
      <w:hyperlink r:id="rId91" w:anchor="art1972" w:history="1">
        <w:r w:rsidRPr="008A1F26">
          <w:rPr>
            <w:rFonts w:ascii="Verdana" w:eastAsia="Times New Roman" w:hAnsi="Verdana" w:cs="Tahoma"/>
            <w:sz w:val="20"/>
            <w:szCs w:val="20"/>
            <w:lang w:eastAsia="it-IT"/>
          </w:rPr>
          <w:t>art. 1972</w:t>
        </w:r>
      </w:hyperlink>
      <w:r w:rsidR="006D3A44">
        <w:t xml:space="preserve"> </w:t>
      </w:r>
      <w:r w:rsidR="006D3A44">
        <w:rPr>
          <w:rFonts w:ascii="Verdana" w:eastAsia="Times New Roman" w:hAnsi="Verdana" w:cs="Tahoma"/>
          <w:sz w:val="20"/>
          <w:szCs w:val="20"/>
          <w:bdr w:val="none" w:sz="0" w:space="0" w:color="auto" w:frame="1"/>
          <w:lang w:eastAsia="it-IT"/>
        </w:rPr>
        <w:t xml:space="preserve">, comma 2, cod. </w:t>
      </w:r>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iv</w:t>
      </w:r>
      <w:r w:rsidRPr="008A1F26">
        <w:rPr>
          <w:rFonts w:ascii="Verdana" w:eastAsia="Times New Roman" w:hAnsi="Verdana" w:cs="Tahoma"/>
          <w:sz w:val="20"/>
          <w:szCs w:val="20"/>
          <w:bdr w:val="none" w:sz="0" w:space="0" w:color="auto" w:frame="1"/>
          <w:lang w:eastAsia="it-IT"/>
        </w:rPr>
        <w:t>., per la quale la transazione fatta relativamente ad un titolo nullo può essere annullata solo su domanda della parte che ignorava la nullità del titolo.</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3" w:name="_Toc452042264"/>
      <w:bookmarkEnd w:id="83"/>
      <w:r>
        <w:rPr>
          <w:rFonts w:ascii="Verdana" w:eastAsia="Times New Roman" w:hAnsi="Verdana" w:cs="Tahoma"/>
          <w:b/>
          <w:bCs/>
          <w:sz w:val="20"/>
          <w:szCs w:val="20"/>
          <w:lang w:eastAsia="it-IT"/>
        </w:rPr>
        <w:t xml:space="preserve">13.c </w:t>
      </w:r>
      <w:r w:rsidR="008A1F26" w:rsidRPr="008A1F26">
        <w:rPr>
          <w:rFonts w:ascii="Verdana" w:eastAsia="Times New Roman" w:hAnsi="Verdana" w:cs="Tahoma"/>
          <w:b/>
          <w:bCs/>
          <w:sz w:val="20"/>
          <w:szCs w:val="20"/>
          <w:lang w:eastAsia="it-IT"/>
        </w:rPr>
        <w:t>Nostra tesi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 noi pare, però, che i due istituti si possano integrare vicendevolmente. D’altronde i criteri differenziatori elencati dalla tesi dell’incompatibilità non risultano affidabili (si veda ad esempio l’evanescenza del criterio dell’</w:t>
      </w:r>
      <w:r w:rsidRPr="008A1F26">
        <w:rPr>
          <w:rFonts w:ascii="Verdana" w:eastAsia="Times New Roman" w:hAnsi="Verdana" w:cs="Tahoma"/>
          <w:i/>
          <w:iCs/>
          <w:sz w:val="20"/>
          <w:szCs w:val="20"/>
          <w:lang w:eastAsia="it-IT"/>
        </w:rPr>
        <w:t>animus</w:t>
      </w:r>
      <w:r w:rsidRPr="008A1F26">
        <w:rPr>
          <w:rFonts w:ascii="Verdana" w:eastAsia="Times New Roman" w:hAnsi="Verdana" w:cs="Tahoma"/>
          <w:sz w:val="20"/>
          <w:szCs w:val="20"/>
          <w:bdr w:val="none" w:sz="0" w:space="0" w:color="auto" w:frame="1"/>
          <w:lang w:eastAsia="it-IT"/>
        </w:rPr>
        <w:t>), trascurano il principio dell’autonomia contrattuale (in quanto le cause dei due negozi potrebbero essere fuse) e complicano ulteriormente il già complesso lavoro dell’interprete.</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4" w:name="_Toc452042265"/>
      <w:bookmarkEnd w:id="84"/>
      <w:r>
        <w:rPr>
          <w:rFonts w:ascii="Verdana" w:eastAsia="Times New Roman" w:hAnsi="Verdana" w:cs="Tahoma"/>
          <w:b/>
          <w:bCs/>
          <w:sz w:val="20"/>
          <w:szCs w:val="20"/>
          <w:lang w:eastAsia="it-IT"/>
        </w:rPr>
        <w:t xml:space="preserve">13.d </w:t>
      </w:r>
      <w:r w:rsidR="008A1F26" w:rsidRPr="008A1F26">
        <w:rPr>
          <w:rFonts w:ascii="Verdana" w:eastAsia="Times New Roman" w:hAnsi="Verdana" w:cs="Tahoma"/>
          <w:b/>
          <w:bCs/>
          <w:sz w:val="20"/>
          <w:szCs w:val="20"/>
          <w:lang w:eastAsia="it-IT"/>
        </w:rPr>
        <w:t>Novazione e titoli di credito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legge cambiaria all’art. 66 prevede che: </w:t>
      </w:r>
      <w:r w:rsidRPr="008A1F26">
        <w:rPr>
          <w:rFonts w:ascii="Verdana" w:eastAsia="Times New Roman" w:hAnsi="Verdana" w:cs="Tahoma"/>
          <w:i/>
          <w:iCs/>
          <w:sz w:val="20"/>
          <w:szCs w:val="20"/>
          <w:lang w:eastAsia="it-IT"/>
        </w:rPr>
        <w:t xml:space="preserve">se dal rapporto che diede causa alla emissione o alla trasmissione della cambiale derivi un'azione, questa permane nonostante l'emissione o la </w:t>
      </w:r>
      <w:r w:rsidRPr="008A1F26">
        <w:rPr>
          <w:rFonts w:ascii="Verdana" w:eastAsia="Times New Roman" w:hAnsi="Verdana" w:cs="Tahoma"/>
          <w:i/>
          <w:iCs/>
          <w:sz w:val="20"/>
          <w:szCs w:val="20"/>
          <w:lang w:eastAsia="it-IT"/>
        </w:rPr>
        <w:lastRenderedPageBreak/>
        <w:t>trasmissione della cambiale, salvo che si provi che vi fu novazione.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pratica questa norma sancisce, in materia cambiaria, una presunzione relativa di modificazione accessoria, attuata mediante l’emissione o la trasmissione della cambiale.</w:t>
      </w:r>
    </w:p>
    <w:p w:rsidR="008A1F26" w:rsidRPr="008A1F26" w:rsidRDefault="009C6B96" w:rsidP="009C6B96">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5" w:name="_Toc452042266"/>
      <w:bookmarkEnd w:id="85"/>
      <w:r>
        <w:rPr>
          <w:rFonts w:ascii="Verdana" w:eastAsia="Times New Roman" w:hAnsi="Verdana" w:cs="Tahoma"/>
          <w:b/>
          <w:bCs/>
          <w:sz w:val="20"/>
          <w:szCs w:val="20"/>
          <w:lang w:eastAsia="it-IT"/>
        </w:rPr>
        <w:t xml:space="preserve">13.e </w:t>
      </w:r>
      <w:r w:rsidR="008A1F26" w:rsidRPr="008A1F26">
        <w:rPr>
          <w:rFonts w:ascii="Verdana" w:eastAsia="Times New Roman" w:hAnsi="Verdana" w:cs="Tahoma"/>
          <w:b/>
          <w:bCs/>
          <w:sz w:val="20"/>
          <w:szCs w:val="20"/>
          <w:lang w:eastAsia="it-IT"/>
        </w:rPr>
        <w:t>Novazione e </w:t>
      </w:r>
      <w:proofErr w:type="spellStart"/>
      <w:r w:rsidR="008A1F26" w:rsidRPr="008A1F26">
        <w:rPr>
          <w:rFonts w:ascii="Verdana" w:eastAsia="Times New Roman" w:hAnsi="Verdana" w:cs="Tahoma"/>
          <w:b/>
          <w:bCs/>
          <w:i/>
          <w:iCs/>
          <w:sz w:val="20"/>
          <w:szCs w:val="20"/>
          <w:lang w:eastAsia="it-IT"/>
        </w:rPr>
        <w:t>datio</w:t>
      </w:r>
      <w:proofErr w:type="spellEnd"/>
      <w:r w:rsidR="008A1F26" w:rsidRPr="008A1F26">
        <w:rPr>
          <w:rFonts w:ascii="Verdana" w:eastAsia="Times New Roman" w:hAnsi="Verdana" w:cs="Tahoma"/>
          <w:b/>
          <w:bCs/>
          <w:i/>
          <w:iCs/>
          <w:sz w:val="20"/>
          <w:szCs w:val="20"/>
          <w:lang w:eastAsia="it-IT"/>
        </w:rPr>
        <w:t xml:space="preserve"> in </w:t>
      </w:r>
      <w:proofErr w:type="spellStart"/>
      <w:r w:rsidR="008A1F26" w:rsidRPr="008A1F26">
        <w:rPr>
          <w:rFonts w:ascii="Verdana" w:eastAsia="Times New Roman" w:hAnsi="Verdana" w:cs="Tahoma"/>
          <w:b/>
          <w:bCs/>
          <w:i/>
          <w:iCs/>
          <w:sz w:val="20"/>
          <w:szCs w:val="20"/>
          <w:lang w:eastAsia="it-IT"/>
        </w:rPr>
        <w:t>solutum</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lang w:eastAsia="it-IT"/>
        </w:rPr>
      </w:pPr>
      <w:r w:rsidRPr="008A1F26">
        <w:rPr>
          <w:rFonts w:ascii="Verdana" w:eastAsia="Times New Roman" w:hAnsi="Verdana" w:cs="Tahoma"/>
          <w:sz w:val="20"/>
          <w:szCs w:val="20"/>
          <w:bdr w:val="none" w:sz="0" w:space="0" w:color="auto" w:frame="1"/>
          <w:lang w:eastAsia="it-IT"/>
        </w:rPr>
        <w:t>Sono due figure distinte, in quanto la</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datio</w:t>
      </w:r>
      <w:proofErr w:type="spellEnd"/>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attiene alla fase esecutiva del rapporto, mentre la novazione va ad incidere sull’esistenza dello stesso. Inoltre, nella dati l’obbligazione rimane la medesima, mentre nella novazione è sostituita da una precedente. Tra l’altro la dazione in pagamento è sicuramente uno strumento estintivo a carattere </w:t>
      </w:r>
      <w:proofErr w:type="spellStart"/>
      <w:r w:rsidRPr="008A1F26">
        <w:rPr>
          <w:rFonts w:ascii="Verdana" w:eastAsia="Times New Roman" w:hAnsi="Verdana" w:cs="Tahoma"/>
          <w:sz w:val="20"/>
          <w:szCs w:val="20"/>
          <w:bdr w:val="none" w:sz="0" w:space="0" w:color="auto" w:frame="1"/>
          <w:lang w:eastAsia="it-IT"/>
        </w:rPr>
        <w:t>satisfattorio</w:t>
      </w:r>
      <w:proofErr w:type="spellEnd"/>
      <w:r w:rsidRPr="008A1F26">
        <w:rPr>
          <w:rFonts w:ascii="Verdana" w:eastAsia="Times New Roman" w:hAnsi="Verdana" w:cs="Tahoma"/>
          <w:sz w:val="20"/>
          <w:szCs w:val="20"/>
          <w:bdr w:val="none" w:sz="0" w:space="0" w:color="auto" w:frame="1"/>
          <w:lang w:eastAsia="it-IT"/>
        </w:rPr>
        <w:t>, giacché è analogo all’adempimento, mentre, come si è visto, vi sono numerosi dubbi in ordine alla classificazione della novazione. Infine, solo per la dazione in pagamento è previsto che in ogni caso le garanzie non rivivono.</w:t>
      </w:r>
    </w:p>
    <w:p w:rsidR="008A1F26" w:rsidRPr="008A1F26" w:rsidRDefault="008A1F26" w:rsidP="00396A65">
      <w:pPr>
        <w:widowControl w:val="0"/>
        <w:spacing w:after="0"/>
        <w:jc w:val="both"/>
        <w:rPr>
          <w:rFonts w:ascii="Verdana" w:hAnsi="Verdana"/>
          <w:sz w:val="20"/>
          <w:szCs w:val="20"/>
        </w:rPr>
      </w:pPr>
    </w:p>
    <w:p w:rsidR="008A1F26" w:rsidRPr="00136193" w:rsidRDefault="008A1F26" w:rsidP="00136193">
      <w:pPr>
        <w:widowControl w:val="0"/>
        <w:spacing w:after="0" w:line="516" w:lineRule="atLeast"/>
        <w:jc w:val="center"/>
        <w:textAlignment w:val="baseline"/>
        <w:outlineLvl w:val="0"/>
        <w:rPr>
          <w:rFonts w:ascii="Algerian" w:eastAsia="Times New Roman" w:hAnsi="Algerian" w:cs="Times New Roman"/>
          <w:b/>
          <w:bCs/>
          <w:color w:val="FF0000"/>
          <w:kern w:val="36"/>
          <w:sz w:val="40"/>
          <w:szCs w:val="40"/>
          <w:lang w:eastAsia="it-IT"/>
        </w:rPr>
      </w:pPr>
      <w:r w:rsidRPr="00136193">
        <w:rPr>
          <w:rFonts w:ascii="Algerian" w:eastAsia="Times New Roman" w:hAnsi="Algerian" w:cs="Times New Roman"/>
          <w:b/>
          <w:bCs/>
          <w:color w:val="FF0000"/>
          <w:kern w:val="36"/>
          <w:sz w:val="40"/>
          <w:szCs w:val="40"/>
          <w:lang w:eastAsia="it-IT"/>
        </w:rPr>
        <w:t>Confusione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9926"/>
      </w:tblGrid>
      <w:tr w:rsidR="008A1F26" w:rsidRPr="008A1F26" w:rsidTr="008A1F26">
        <w:tc>
          <w:tcPr>
            <w:tcW w:w="0" w:type="auto"/>
            <w:tcBorders>
              <w:top w:val="single" w:sz="4" w:space="0" w:color="CACACA"/>
              <w:left w:val="single" w:sz="4" w:space="0" w:color="CACACA"/>
              <w:bottom w:val="single" w:sz="4" w:space="0" w:color="CACACA"/>
              <w:right w:val="single" w:sz="4" w:space="0" w:color="CACACA"/>
            </w:tcBorders>
            <w:tcMar>
              <w:top w:w="144" w:type="dxa"/>
              <w:left w:w="144" w:type="dxa"/>
              <w:bottom w:w="144" w:type="dxa"/>
              <w:right w:w="144" w:type="dxa"/>
            </w:tcMar>
            <w:hideMark/>
          </w:tcPr>
          <w:p w:rsidR="008A1F26" w:rsidRPr="008A1F26" w:rsidRDefault="008A1F26" w:rsidP="00396A65">
            <w:pPr>
              <w:widowControl w:val="0"/>
              <w:spacing w:after="0" w:line="202" w:lineRule="atLeast"/>
              <w:jc w:val="both"/>
              <w:textAlignment w:val="baseline"/>
              <w:rPr>
                <w:rFonts w:ascii="Verdana" w:eastAsia="Times New Roman" w:hAnsi="Verdana" w:cs="Times New Roman"/>
                <w:sz w:val="20"/>
                <w:szCs w:val="20"/>
                <w:lang w:eastAsia="it-IT"/>
              </w:rPr>
            </w:pPr>
          </w:p>
          <w:p w:rsidR="00136193" w:rsidRPr="00453C15" w:rsidRDefault="00136193"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eastAsia="Times New Roman" w:hAnsi="Verdana" w:cs="Times New Roman"/>
                <w:b/>
                <w:sz w:val="20"/>
                <w:szCs w:val="20"/>
                <w:lang w:eastAsia="it-IT"/>
              </w:rPr>
              <w:t>Indice</w:t>
            </w:r>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1 - </w:t>
            </w:r>
            <w:r w:rsidR="008A1F26" w:rsidRPr="00453C15">
              <w:rPr>
                <w:rFonts w:ascii="Verdana" w:eastAsia="Times New Roman" w:hAnsi="Verdana" w:cs="Times New Roman"/>
                <w:b/>
                <w:sz w:val="20"/>
                <w:szCs w:val="20"/>
                <w:lang w:eastAsia="it-IT"/>
              </w:rPr>
              <w:t>Generalità e nozione</w:t>
            </w:r>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2 - </w:t>
            </w:r>
            <w:r w:rsidR="008A1F26" w:rsidRPr="00453C15">
              <w:rPr>
                <w:rFonts w:ascii="Verdana" w:eastAsia="Times New Roman" w:hAnsi="Verdana" w:cs="Times New Roman"/>
                <w:b/>
                <w:sz w:val="20"/>
                <w:szCs w:val="20"/>
                <w:lang w:eastAsia="it-IT"/>
              </w:rPr>
              <w:t>Tipi di confusione</w:t>
            </w:r>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3 - </w:t>
            </w:r>
            <w:hyperlink r:id="rId92" w:anchor="_Toc452042022" w:history="1">
              <w:r w:rsidR="008A1F26" w:rsidRPr="00453C15">
                <w:rPr>
                  <w:rFonts w:ascii="Verdana" w:eastAsia="Times New Roman" w:hAnsi="Verdana" w:cs="Times New Roman"/>
                  <w:b/>
                  <w:sz w:val="20"/>
                  <w:szCs w:val="20"/>
                  <w:lang w:eastAsia="it-IT"/>
                </w:rPr>
                <w:t>Natura giuridica</w:t>
              </w:r>
            </w:hyperlink>
          </w:p>
          <w:p w:rsidR="008A1F26" w:rsidRPr="00453C15" w:rsidRDefault="00453C15"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3.a </w:t>
            </w:r>
            <w:r w:rsidR="00B025F4" w:rsidRPr="00453C15">
              <w:rPr>
                <w:rFonts w:ascii="Verdana" w:hAnsi="Verdana"/>
                <w:sz w:val="20"/>
                <w:szCs w:val="20"/>
              </w:rPr>
              <w:t xml:space="preserve"> </w:t>
            </w:r>
            <w:r w:rsidR="008A1F26" w:rsidRPr="00453C15">
              <w:rPr>
                <w:rFonts w:ascii="Verdana" w:eastAsia="Times New Roman" w:hAnsi="Verdana" w:cs="Times New Roman"/>
                <w:sz w:val="20"/>
                <w:szCs w:val="20"/>
                <w:lang w:eastAsia="it-IT"/>
              </w:rPr>
              <w:t xml:space="preserve">Teoria del carattere </w:t>
            </w:r>
            <w:proofErr w:type="spellStart"/>
            <w:r w:rsidR="008A1F26" w:rsidRPr="00453C15">
              <w:rPr>
                <w:rFonts w:ascii="Verdana" w:eastAsia="Times New Roman" w:hAnsi="Verdana" w:cs="Times New Roman"/>
                <w:sz w:val="20"/>
                <w:szCs w:val="20"/>
                <w:lang w:eastAsia="it-IT"/>
              </w:rPr>
              <w:t>satisfattorio</w:t>
            </w:r>
            <w:proofErr w:type="spellEnd"/>
            <w:r w:rsidR="008A1F26" w:rsidRPr="00453C15">
              <w:rPr>
                <w:rFonts w:ascii="Verdana" w:eastAsia="Times New Roman" w:hAnsi="Verdana" w:cs="Times New Roman"/>
                <w:sz w:val="20"/>
                <w:szCs w:val="20"/>
                <w:lang w:eastAsia="it-IT"/>
              </w:rPr>
              <w:t xml:space="preserve"> (Bianca)</w:t>
            </w:r>
          </w:p>
          <w:p w:rsidR="008A1F26" w:rsidRPr="00453C15" w:rsidRDefault="00453C15"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3.b </w:t>
            </w:r>
            <w:r w:rsidR="00B025F4" w:rsidRPr="00453C15">
              <w:rPr>
                <w:rFonts w:ascii="Verdana" w:hAnsi="Verdana"/>
                <w:sz w:val="20"/>
                <w:szCs w:val="20"/>
              </w:rPr>
              <w:t xml:space="preserve"> </w:t>
            </w:r>
            <w:r w:rsidR="008A1F26" w:rsidRPr="00453C15">
              <w:rPr>
                <w:rFonts w:ascii="Verdana" w:eastAsia="Times New Roman" w:hAnsi="Verdana" w:cs="Times New Roman"/>
                <w:sz w:val="20"/>
                <w:szCs w:val="20"/>
                <w:lang w:eastAsia="it-IT"/>
              </w:rPr>
              <w:t xml:space="preserve">Teoria del carattere non </w:t>
            </w:r>
            <w:proofErr w:type="spellStart"/>
            <w:r w:rsidR="008A1F26" w:rsidRPr="00453C15">
              <w:rPr>
                <w:rFonts w:ascii="Verdana" w:eastAsia="Times New Roman" w:hAnsi="Verdana" w:cs="Times New Roman"/>
                <w:sz w:val="20"/>
                <w:szCs w:val="20"/>
                <w:lang w:eastAsia="it-IT"/>
              </w:rPr>
              <w:t>satisfattorio</w:t>
            </w:r>
            <w:proofErr w:type="spellEnd"/>
            <w:r w:rsidR="008A1F26" w:rsidRPr="00453C15">
              <w:rPr>
                <w:rFonts w:ascii="Verdana" w:eastAsia="Times New Roman" w:hAnsi="Verdana" w:cs="Times New Roman"/>
                <w:sz w:val="20"/>
                <w:szCs w:val="20"/>
                <w:lang w:eastAsia="it-IT"/>
              </w:rPr>
              <w:t xml:space="preserve"> (</w:t>
            </w:r>
            <w:proofErr w:type="spellStart"/>
            <w:r w:rsidR="008A1F26" w:rsidRPr="00453C15">
              <w:rPr>
                <w:rFonts w:ascii="Verdana" w:eastAsia="Times New Roman" w:hAnsi="Verdana" w:cs="Times New Roman"/>
                <w:sz w:val="20"/>
                <w:szCs w:val="20"/>
                <w:lang w:eastAsia="it-IT"/>
              </w:rPr>
              <w:t>Miccio</w:t>
            </w:r>
            <w:proofErr w:type="spellEnd"/>
            <w:r w:rsidR="008A1F26" w:rsidRPr="00453C15">
              <w:rPr>
                <w:rFonts w:ascii="Verdana" w:eastAsia="Times New Roman" w:hAnsi="Verdana" w:cs="Times New Roman"/>
                <w:sz w:val="20"/>
                <w:szCs w:val="20"/>
                <w:lang w:eastAsia="it-IT"/>
              </w:rPr>
              <w:t>)</w:t>
            </w:r>
          </w:p>
          <w:p w:rsidR="008A1F26" w:rsidRPr="00453C15" w:rsidRDefault="00453C15"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3.c </w:t>
            </w:r>
            <w:r w:rsidR="00B025F4" w:rsidRPr="00453C15">
              <w:rPr>
                <w:rFonts w:ascii="Verdana" w:hAnsi="Verdana"/>
                <w:sz w:val="20"/>
                <w:szCs w:val="20"/>
              </w:rPr>
              <w:t xml:space="preserve"> </w:t>
            </w:r>
            <w:r w:rsidR="008A1F26" w:rsidRPr="00453C15">
              <w:rPr>
                <w:rFonts w:ascii="Verdana" w:eastAsia="Times New Roman" w:hAnsi="Verdana" w:cs="Times New Roman"/>
                <w:sz w:val="20"/>
                <w:szCs w:val="20"/>
                <w:lang w:eastAsia="it-IT"/>
              </w:rPr>
              <w:t>Tesi del carattere neutro dell’istituto</w:t>
            </w:r>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4 - </w:t>
            </w:r>
            <w:r w:rsidR="008A1F26" w:rsidRPr="00453C15">
              <w:rPr>
                <w:rFonts w:ascii="Verdana" w:eastAsia="Times New Roman" w:hAnsi="Verdana" w:cs="Times New Roman"/>
                <w:b/>
                <w:sz w:val="20"/>
                <w:szCs w:val="20"/>
                <w:lang w:eastAsia="it-IT"/>
              </w:rPr>
              <w:t xml:space="preserve">Il fondamento della confusione e il problema del rapporto giuridico </w:t>
            </w:r>
            <w:proofErr w:type="spellStart"/>
            <w:r w:rsidR="008A1F26" w:rsidRPr="00453C15">
              <w:rPr>
                <w:rFonts w:ascii="Verdana" w:eastAsia="Times New Roman" w:hAnsi="Verdana" w:cs="Times New Roman"/>
                <w:b/>
                <w:sz w:val="20"/>
                <w:szCs w:val="20"/>
                <w:lang w:eastAsia="it-IT"/>
              </w:rPr>
              <w:t>unisoggettivo</w:t>
            </w:r>
            <w:proofErr w:type="spellEnd"/>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5 - </w:t>
            </w:r>
            <w:r w:rsidR="008A1F26" w:rsidRPr="00453C15">
              <w:rPr>
                <w:rFonts w:ascii="Verdana" w:eastAsia="Times New Roman" w:hAnsi="Verdana" w:cs="Times New Roman"/>
                <w:b/>
                <w:sz w:val="20"/>
                <w:szCs w:val="20"/>
                <w:lang w:eastAsia="it-IT"/>
              </w:rPr>
              <w:t>Teoria unitaria</w:t>
            </w:r>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6 - </w:t>
            </w:r>
            <w:r w:rsidR="008A1F26" w:rsidRPr="00453C15">
              <w:rPr>
                <w:rFonts w:ascii="Verdana" w:eastAsia="Times New Roman" w:hAnsi="Verdana" w:cs="Times New Roman"/>
                <w:b/>
                <w:sz w:val="20"/>
                <w:szCs w:val="20"/>
                <w:lang w:eastAsia="it-IT"/>
              </w:rPr>
              <w:t>Teoria della temporanea estinzione</w:t>
            </w:r>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7 - </w:t>
            </w:r>
            <w:r w:rsidR="008A1F26" w:rsidRPr="00453C15">
              <w:rPr>
                <w:rFonts w:ascii="Verdana" w:eastAsia="Times New Roman" w:hAnsi="Verdana" w:cs="Times New Roman"/>
                <w:b/>
                <w:sz w:val="20"/>
                <w:szCs w:val="20"/>
                <w:lang w:eastAsia="it-IT"/>
              </w:rPr>
              <w:t xml:space="preserve">Teoria del rapporto giuridico </w:t>
            </w:r>
            <w:proofErr w:type="spellStart"/>
            <w:r w:rsidR="008A1F26" w:rsidRPr="00453C15">
              <w:rPr>
                <w:rFonts w:ascii="Verdana" w:eastAsia="Times New Roman" w:hAnsi="Verdana" w:cs="Times New Roman"/>
                <w:b/>
                <w:sz w:val="20"/>
                <w:szCs w:val="20"/>
                <w:lang w:eastAsia="it-IT"/>
              </w:rPr>
              <w:t>unisoggettivo</w:t>
            </w:r>
            <w:proofErr w:type="spellEnd"/>
          </w:p>
          <w:p w:rsidR="008A1F26" w:rsidRPr="00453C15" w:rsidRDefault="00B025F4" w:rsidP="00396A65">
            <w:pPr>
              <w:widowControl w:val="0"/>
              <w:spacing w:after="0" w:line="202" w:lineRule="atLeast"/>
              <w:jc w:val="both"/>
              <w:textAlignment w:val="baseline"/>
              <w:rPr>
                <w:rFonts w:ascii="Verdana" w:eastAsia="Times New Roman" w:hAnsi="Verdana" w:cs="Times New Roman"/>
                <w:b/>
                <w:sz w:val="20"/>
                <w:szCs w:val="20"/>
                <w:lang w:eastAsia="it-IT"/>
              </w:rPr>
            </w:pPr>
            <w:r w:rsidRPr="00453C15">
              <w:rPr>
                <w:rFonts w:ascii="Verdana" w:hAnsi="Verdana"/>
                <w:b/>
                <w:sz w:val="20"/>
                <w:szCs w:val="20"/>
              </w:rPr>
              <w:t xml:space="preserve">8 - </w:t>
            </w:r>
            <w:r w:rsidR="008A1F26" w:rsidRPr="00453C15">
              <w:rPr>
                <w:rFonts w:ascii="Verdana" w:eastAsia="Times New Roman" w:hAnsi="Verdana" w:cs="Times New Roman"/>
                <w:b/>
                <w:sz w:val="20"/>
                <w:szCs w:val="20"/>
                <w:lang w:eastAsia="it-IT"/>
              </w:rPr>
              <w:t>Disciplina</w:t>
            </w:r>
          </w:p>
          <w:p w:rsidR="008A1F26" w:rsidRPr="00453C15" w:rsidRDefault="00B025F4" w:rsidP="00396A65">
            <w:pPr>
              <w:widowControl w:val="0"/>
              <w:spacing w:after="0" w:line="202" w:lineRule="atLeast"/>
              <w:jc w:val="both"/>
              <w:textAlignment w:val="baseline"/>
              <w:rPr>
                <w:rFonts w:ascii="Verdana" w:eastAsia="Times New Roman" w:hAnsi="Verdana" w:cs="Times New Roman"/>
                <w:sz w:val="20"/>
                <w:szCs w:val="20"/>
                <w:lang w:eastAsia="it-IT"/>
              </w:rPr>
            </w:pPr>
            <w:r w:rsidRPr="00453C15">
              <w:rPr>
                <w:rFonts w:ascii="Verdana" w:hAnsi="Verdana"/>
                <w:sz w:val="20"/>
                <w:szCs w:val="20"/>
              </w:rPr>
              <w:t>8</w:t>
            </w:r>
            <w:r w:rsidR="00453C15">
              <w:rPr>
                <w:rFonts w:ascii="Verdana" w:hAnsi="Verdana"/>
                <w:sz w:val="20"/>
                <w:szCs w:val="20"/>
              </w:rPr>
              <w:t xml:space="preserve">.a </w:t>
            </w:r>
            <w:r w:rsidRPr="00453C15">
              <w:rPr>
                <w:rFonts w:ascii="Verdana" w:hAnsi="Verdana"/>
                <w:sz w:val="20"/>
                <w:szCs w:val="20"/>
              </w:rPr>
              <w:t xml:space="preserve"> </w:t>
            </w:r>
            <w:r w:rsidR="008A1F26" w:rsidRPr="00453C15">
              <w:rPr>
                <w:rFonts w:ascii="Verdana" w:eastAsia="Times New Roman" w:hAnsi="Verdana" w:cs="Times New Roman"/>
                <w:sz w:val="20"/>
                <w:szCs w:val="20"/>
                <w:lang w:eastAsia="it-IT"/>
              </w:rPr>
              <w:t>Generalità e cause di confusione</w:t>
            </w:r>
          </w:p>
          <w:p w:rsidR="008A1F26" w:rsidRPr="00453C15" w:rsidRDefault="00B025F4" w:rsidP="00396A65">
            <w:pPr>
              <w:widowControl w:val="0"/>
              <w:spacing w:after="0" w:line="202" w:lineRule="atLeast"/>
              <w:jc w:val="both"/>
              <w:textAlignment w:val="baseline"/>
              <w:rPr>
                <w:rFonts w:ascii="Verdana" w:eastAsia="Times New Roman" w:hAnsi="Verdana" w:cs="Times New Roman"/>
                <w:sz w:val="20"/>
                <w:szCs w:val="20"/>
                <w:lang w:eastAsia="it-IT"/>
              </w:rPr>
            </w:pPr>
            <w:r w:rsidRPr="00453C15">
              <w:rPr>
                <w:rFonts w:ascii="Verdana" w:hAnsi="Verdana"/>
                <w:sz w:val="20"/>
                <w:szCs w:val="20"/>
              </w:rPr>
              <w:t>8</w:t>
            </w:r>
            <w:r w:rsidR="00453C15">
              <w:rPr>
                <w:rFonts w:ascii="Verdana" w:hAnsi="Verdana"/>
                <w:sz w:val="20"/>
                <w:szCs w:val="20"/>
              </w:rPr>
              <w:t xml:space="preserve">.b </w:t>
            </w:r>
            <w:r w:rsidRPr="00453C15">
              <w:rPr>
                <w:rFonts w:ascii="Verdana" w:hAnsi="Verdana"/>
                <w:sz w:val="20"/>
                <w:szCs w:val="20"/>
              </w:rPr>
              <w:t xml:space="preserve"> </w:t>
            </w:r>
            <w:r w:rsidR="008A1F26" w:rsidRPr="00453C15">
              <w:rPr>
                <w:rFonts w:ascii="Verdana" w:eastAsia="Times New Roman" w:hAnsi="Verdana" w:cs="Times New Roman"/>
                <w:sz w:val="20"/>
                <w:szCs w:val="20"/>
                <w:lang w:eastAsia="it-IT"/>
              </w:rPr>
              <w:t>Estinzione delle garanzie</w:t>
            </w:r>
          </w:p>
          <w:p w:rsidR="008A1F26" w:rsidRPr="00453C15" w:rsidRDefault="00B025F4" w:rsidP="00396A65">
            <w:pPr>
              <w:widowControl w:val="0"/>
              <w:spacing w:after="0" w:line="202" w:lineRule="atLeast"/>
              <w:jc w:val="both"/>
              <w:textAlignment w:val="baseline"/>
              <w:rPr>
                <w:rFonts w:ascii="Verdana" w:eastAsia="Times New Roman" w:hAnsi="Verdana" w:cs="Times New Roman"/>
                <w:sz w:val="20"/>
                <w:szCs w:val="20"/>
                <w:lang w:eastAsia="it-IT"/>
              </w:rPr>
            </w:pPr>
            <w:r w:rsidRPr="00453C15">
              <w:rPr>
                <w:rFonts w:ascii="Verdana" w:hAnsi="Verdana"/>
                <w:sz w:val="20"/>
                <w:szCs w:val="20"/>
              </w:rPr>
              <w:t xml:space="preserve">8.c  </w:t>
            </w:r>
            <w:r w:rsidR="008A1F26" w:rsidRPr="00453C15">
              <w:rPr>
                <w:rFonts w:ascii="Verdana" w:eastAsia="Times New Roman" w:hAnsi="Verdana" w:cs="Times New Roman"/>
                <w:sz w:val="20"/>
                <w:szCs w:val="20"/>
                <w:lang w:eastAsia="it-IT"/>
              </w:rPr>
              <w:t>Confusione rispetto ai terzi</w:t>
            </w:r>
          </w:p>
          <w:p w:rsidR="008A1F26" w:rsidRPr="00453C15" w:rsidRDefault="00453C15"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8.d </w:t>
            </w:r>
            <w:r w:rsidR="00B025F4" w:rsidRPr="00453C15">
              <w:rPr>
                <w:rFonts w:ascii="Verdana" w:hAnsi="Verdana"/>
                <w:sz w:val="20"/>
                <w:szCs w:val="20"/>
              </w:rPr>
              <w:t xml:space="preserve"> </w:t>
            </w:r>
            <w:r w:rsidR="008A1F26" w:rsidRPr="00453C15">
              <w:rPr>
                <w:rFonts w:ascii="Verdana" w:eastAsia="Times New Roman" w:hAnsi="Verdana" w:cs="Times New Roman"/>
                <w:sz w:val="20"/>
                <w:szCs w:val="20"/>
                <w:lang w:eastAsia="it-IT"/>
              </w:rPr>
              <w:t>Riunione della qualità di fideiussore e debitore</w:t>
            </w:r>
          </w:p>
          <w:p w:rsidR="008A1F26" w:rsidRPr="00453C15" w:rsidRDefault="00453C15" w:rsidP="00396A65">
            <w:pPr>
              <w:widowControl w:val="0"/>
              <w:spacing w:after="0" w:line="202" w:lineRule="atLeast"/>
              <w:jc w:val="both"/>
              <w:textAlignment w:val="baseline"/>
              <w:rPr>
                <w:rFonts w:ascii="Verdana" w:eastAsia="Times New Roman" w:hAnsi="Verdana" w:cs="Times New Roman"/>
                <w:sz w:val="20"/>
                <w:szCs w:val="20"/>
                <w:lang w:eastAsia="it-IT"/>
              </w:rPr>
            </w:pPr>
            <w:r>
              <w:rPr>
                <w:rFonts w:ascii="Verdana" w:hAnsi="Verdana"/>
                <w:sz w:val="20"/>
                <w:szCs w:val="20"/>
              </w:rPr>
              <w:t xml:space="preserve">8.e </w:t>
            </w:r>
            <w:r w:rsidR="00B025F4" w:rsidRPr="00453C15">
              <w:rPr>
                <w:rFonts w:ascii="Verdana" w:hAnsi="Verdana"/>
                <w:sz w:val="20"/>
                <w:szCs w:val="20"/>
              </w:rPr>
              <w:t xml:space="preserve"> </w:t>
            </w:r>
            <w:hyperlink r:id="rId93" w:anchor="_Toc452042035" w:history="1">
              <w:r w:rsidR="008A1F26" w:rsidRPr="00453C15">
                <w:rPr>
                  <w:rFonts w:ascii="Verdana" w:eastAsia="Times New Roman" w:hAnsi="Verdana" w:cs="Times New Roman"/>
                  <w:sz w:val="20"/>
                  <w:szCs w:val="20"/>
                  <w:lang w:eastAsia="it-IT"/>
                </w:rPr>
                <w:t>Confusione ed erede con beneficio d’inventario</w:t>
              </w:r>
            </w:hyperlink>
          </w:p>
          <w:p w:rsidR="008A1F26" w:rsidRPr="008A1F26" w:rsidRDefault="00B025F4" w:rsidP="00396A65">
            <w:pPr>
              <w:widowControl w:val="0"/>
              <w:spacing w:after="0" w:line="202" w:lineRule="atLeast"/>
              <w:jc w:val="both"/>
              <w:textAlignment w:val="baseline"/>
              <w:rPr>
                <w:rFonts w:ascii="Verdana" w:eastAsia="Times New Roman" w:hAnsi="Verdana" w:cs="Times New Roman"/>
                <w:sz w:val="20"/>
                <w:szCs w:val="20"/>
                <w:lang w:eastAsia="it-IT"/>
              </w:rPr>
            </w:pPr>
            <w:r w:rsidRPr="00453C15">
              <w:rPr>
                <w:rFonts w:ascii="Verdana" w:hAnsi="Verdana"/>
                <w:sz w:val="20"/>
                <w:szCs w:val="20"/>
              </w:rPr>
              <w:t xml:space="preserve">8.f </w:t>
            </w:r>
            <w:r w:rsidR="00453C15">
              <w:rPr>
                <w:rFonts w:ascii="Verdana" w:hAnsi="Verdana"/>
                <w:sz w:val="20"/>
                <w:szCs w:val="20"/>
              </w:rPr>
              <w:t xml:space="preserve"> </w:t>
            </w:r>
            <w:r w:rsidRPr="00453C15">
              <w:rPr>
                <w:rFonts w:ascii="Verdana" w:hAnsi="Verdana"/>
                <w:sz w:val="20"/>
                <w:szCs w:val="20"/>
              </w:rPr>
              <w:t xml:space="preserve"> </w:t>
            </w:r>
            <w:r w:rsidR="008A1F26" w:rsidRPr="00453C15">
              <w:rPr>
                <w:rFonts w:ascii="Verdana" w:eastAsia="Times New Roman" w:hAnsi="Verdana" w:cs="Times New Roman"/>
                <w:sz w:val="20"/>
                <w:szCs w:val="20"/>
                <w:lang w:eastAsia="it-IT"/>
              </w:rPr>
              <w:t>Confusione e titoli di credito</w:t>
            </w:r>
          </w:p>
        </w:tc>
      </w:tr>
    </w:tbl>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6" w:name="_Toc452042020"/>
      <w:bookmarkEnd w:id="86"/>
      <w:r>
        <w:rPr>
          <w:rFonts w:ascii="Verdana" w:eastAsia="Times New Roman" w:hAnsi="Verdana" w:cs="Tahoma"/>
          <w:b/>
          <w:bCs/>
          <w:sz w:val="20"/>
          <w:szCs w:val="20"/>
          <w:lang w:eastAsia="it-IT"/>
        </w:rPr>
        <w:t xml:space="preserve">1 - </w:t>
      </w:r>
      <w:r w:rsidR="008A1F26" w:rsidRPr="008A1F26">
        <w:rPr>
          <w:rFonts w:ascii="Verdana" w:eastAsia="Times New Roman" w:hAnsi="Verdana" w:cs="Tahoma"/>
          <w:b/>
          <w:bCs/>
          <w:sz w:val="20"/>
          <w:szCs w:val="20"/>
          <w:lang w:eastAsia="it-IT"/>
        </w:rPr>
        <w:t>Generalità e nozione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confusione è un modo di estinzione dell'obbligazione che si verifica quando si riuniscono nella stessa persona le due qualità, di debitore e di creditore (</w:t>
      </w:r>
      <w:hyperlink r:id="rId94" w:anchor="art1253" w:history="1">
        <w:r w:rsidRPr="008A1F26">
          <w:rPr>
            <w:rFonts w:ascii="Verdana" w:eastAsia="Times New Roman" w:hAnsi="Verdana" w:cs="Tahoma"/>
            <w:sz w:val="20"/>
            <w:szCs w:val="20"/>
            <w:lang w:eastAsia="it-IT"/>
          </w:rPr>
          <w:t>art. 1253</w:t>
        </w:r>
      </w:hyperlink>
      <w:r w:rsidR="006D3A44">
        <w:t xml:space="preserve"> cod. civ.</w:t>
      </w:r>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alcuni l’avvicendamento tra soggetti insito nella confusione darebbe luogo ad un fenomeno successorio.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E’ bene dire, però, che non si tratta di successione in senso tecnico, ossia della trasmissione</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i/>
          <w:iCs/>
          <w:sz w:val="20"/>
          <w:szCs w:val="20"/>
          <w:lang w:eastAsia="it-IT"/>
        </w:rPr>
        <w:t>mortis</w:t>
      </w:r>
      <w:proofErr w:type="spellEnd"/>
      <w:r w:rsidRPr="008A1F26">
        <w:rPr>
          <w:rFonts w:ascii="Verdana" w:eastAsia="Times New Roman" w:hAnsi="Verdana" w:cs="Tahoma"/>
          <w:i/>
          <w:iCs/>
          <w:sz w:val="20"/>
          <w:szCs w:val="20"/>
          <w:lang w:eastAsia="it-IT"/>
        </w:rPr>
        <w:t xml:space="preserve"> causa</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 xml:space="preserve">di cespiti patrimoniali, disciplinata dal II libro del c.c., ma si tratta di successione, intesa quale </w:t>
      </w:r>
      <w:proofErr w:type="spellStart"/>
      <w:r w:rsidRPr="008A1F26">
        <w:rPr>
          <w:rFonts w:ascii="Verdana" w:eastAsia="Times New Roman" w:hAnsi="Verdana" w:cs="Tahoma"/>
          <w:sz w:val="20"/>
          <w:szCs w:val="20"/>
          <w:bdr w:val="none" w:sz="0" w:space="0" w:color="auto" w:frame="1"/>
          <w:lang w:eastAsia="it-IT"/>
        </w:rPr>
        <w:t>subingresso</w:t>
      </w:r>
      <w:proofErr w:type="spellEnd"/>
      <w:r w:rsidRPr="008A1F26">
        <w:rPr>
          <w:rFonts w:ascii="Verdana" w:eastAsia="Times New Roman" w:hAnsi="Verdana" w:cs="Tahoma"/>
          <w:sz w:val="20"/>
          <w:szCs w:val="20"/>
          <w:bdr w:val="none" w:sz="0" w:space="0" w:color="auto" w:frame="1"/>
          <w:lang w:eastAsia="it-IT"/>
        </w:rPr>
        <w:t xml:space="preserve"> di un soggetto nella posizione giuridica rivestita da altro soggetto dell’ordinamento.  </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Il fenomeno della confusione non è tipico delle sole situazioni soggettive obbligatorie, ma anche di quelle reali.</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7" w:name="_Toc452042021"/>
      <w:bookmarkEnd w:id="87"/>
      <w:r>
        <w:rPr>
          <w:rFonts w:ascii="Verdana" w:eastAsia="Times New Roman" w:hAnsi="Verdana" w:cs="Tahoma"/>
          <w:b/>
          <w:bCs/>
          <w:sz w:val="20"/>
          <w:szCs w:val="20"/>
          <w:lang w:eastAsia="it-IT"/>
        </w:rPr>
        <w:t xml:space="preserve">2 - </w:t>
      </w:r>
      <w:r w:rsidR="008A1F26" w:rsidRPr="008A1F26">
        <w:rPr>
          <w:rFonts w:ascii="Verdana" w:eastAsia="Times New Roman" w:hAnsi="Verdana" w:cs="Tahoma"/>
          <w:b/>
          <w:bCs/>
          <w:sz w:val="20"/>
          <w:szCs w:val="20"/>
          <w:lang w:eastAsia="it-IT"/>
        </w:rPr>
        <w:t>Tipi di confusione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Si distinguono vari tipi di confusione a seconda del modo di operare e del tipo di diritti su cui incide. Abbiamo, così:</w:t>
      </w:r>
    </w:p>
    <w:p w:rsidR="008A1F26" w:rsidRPr="008A1F26" w:rsidRDefault="008A1F26" w:rsidP="00136193">
      <w:pPr>
        <w:widowControl w:val="0"/>
        <w:numPr>
          <w:ilvl w:val="0"/>
          <w:numId w:val="16"/>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confusione acquisitiva</w:t>
      </w:r>
      <w:r w:rsidRPr="008A1F26">
        <w:rPr>
          <w:rFonts w:ascii="Verdana" w:eastAsia="Times New Roman" w:hAnsi="Verdana" w:cs="Tahoma"/>
          <w:sz w:val="20"/>
          <w:szCs w:val="20"/>
          <w:bdr w:val="none" w:sz="0" w:space="0" w:color="auto" w:frame="1"/>
          <w:lang w:eastAsia="it-IT"/>
        </w:rPr>
        <w:t>: tipica del fenomeno dell'accessione nei diritti reali, in cui c'è la riunione di due o più cose in una sola;</w:t>
      </w:r>
    </w:p>
    <w:p w:rsidR="008A1F26" w:rsidRPr="008A1F26" w:rsidRDefault="008A1F26" w:rsidP="00136193">
      <w:pPr>
        <w:widowControl w:val="0"/>
        <w:numPr>
          <w:ilvl w:val="0"/>
          <w:numId w:val="16"/>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confusione estintiva</w:t>
      </w:r>
      <w:r w:rsidRPr="008A1F26">
        <w:rPr>
          <w:rFonts w:ascii="Verdana" w:eastAsia="Times New Roman" w:hAnsi="Verdana" w:cs="Tahoma"/>
          <w:sz w:val="20"/>
          <w:szCs w:val="20"/>
          <w:bdr w:val="none" w:sz="0" w:space="0" w:color="auto" w:frame="1"/>
          <w:lang w:eastAsia="it-IT"/>
        </w:rPr>
        <w:t>, in cui si produce l'estinzione dei rapporto giuridico, reale o obbligatorio.</w:t>
      </w:r>
    </w:p>
    <w:p w:rsidR="008A1F26" w:rsidRPr="008A1F26" w:rsidRDefault="008A1F26" w:rsidP="00136193">
      <w:pPr>
        <w:widowControl w:val="0"/>
        <w:shd w:val="clear" w:color="auto" w:fill="FFFFFF"/>
        <w:tabs>
          <w:tab w:val="num" w:pos="426"/>
        </w:tabs>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Nel campo dei diritti reali è tipico il caso dell'estinzione di un diritto reale limitato per riunione </w:t>
      </w:r>
      <w:r w:rsidRPr="008A1F26">
        <w:rPr>
          <w:rFonts w:ascii="Verdana" w:eastAsia="Times New Roman" w:hAnsi="Verdana" w:cs="Tahoma"/>
          <w:sz w:val="20"/>
          <w:szCs w:val="20"/>
          <w:bdr w:val="none" w:sz="0" w:space="0" w:color="auto" w:frame="1"/>
          <w:lang w:eastAsia="it-IT"/>
        </w:rPr>
        <w:lastRenderedPageBreak/>
        <w:t>in capo alla stessa persona delle due qualità di usufruttuario e proprietario. Tale fenomeno è detto anche "consolidazione".</w:t>
      </w:r>
    </w:p>
    <w:p w:rsidR="008A1F26" w:rsidRPr="008A1F26" w:rsidRDefault="008A1F26" w:rsidP="00136193">
      <w:pPr>
        <w:widowControl w:val="0"/>
        <w:shd w:val="clear" w:color="auto" w:fill="FFFFFF"/>
        <w:tabs>
          <w:tab w:val="num" w:pos="426"/>
        </w:tabs>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Nell'ambito dei rapporti obbligatori si può avere la riunione della posizione di debitore e creditore (cioè la posizione attiva e quella passiva) o possono riunirsi due rapporti passivi (per esempio fideiussore e debitore principale). In quest'ultimo caso non si estingue il debito, ma solo il rapporto accessorio.</w:t>
      </w:r>
    </w:p>
    <w:p w:rsidR="008A1F26" w:rsidRPr="008A1F26" w:rsidRDefault="008A1F26" w:rsidP="00136193">
      <w:pPr>
        <w:widowControl w:val="0"/>
        <w:numPr>
          <w:ilvl w:val="0"/>
          <w:numId w:val="17"/>
        </w:numPr>
        <w:shd w:val="clear" w:color="auto" w:fill="FFFFFF"/>
        <w:tabs>
          <w:tab w:val="clear" w:pos="720"/>
          <w:tab w:val="num" w:pos="426"/>
        </w:tabs>
        <w:spacing w:after="0" w:line="269" w:lineRule="atLeast"/>
        <w:ind w:left="0" w:firstLine="0"/>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w:t>
      </w:r>
      <w:r w:rsidRPr="008A1F26">
        <w:rPr>
          <w:rFonts w:ascii="Verdana" w:eastAsia="Times New Roman" w:hAnsi="Verdana" w:cs="Tahoma"/>
          <w:sz w:val="20"/>
          <w:szCs w:val="20"/>
          <w:lang w:eastAsia="it-IT"/>
        </w:rPr>
        <w:t> </w:t>
      </w:r>
      <w:r w:rsidRPr="008A1F26">
        <w:rPr>
          <w:rFonts w:ascii="Verdana" w:eastAsia="Times New Roman" w:hAnsi="Verdana" w:cs="Tahoma"/>
          <w:i/>
          <w:iCs/>
          <w:sz w:val="20"/>
          <w:szCs w:val="20"/>
          <w:lang w:eastAsia="it-IT"/>
        </w:rPr>
        <w:t xml:space="preserve">confusione </w:t>
      </w:r>
      <w:proofErr w:type="spellStart"/>
      <w:r w:rsidRPr="008A1F26">
        <w:rPr>
          <w:rFonts w:ascii="Verdana" w:eastAsia="Times New Roman" w:hAnsi="Verdana" w:cs="Tahoma"/>
          <w:i/>
          <w:iCs/>
          <w:sz w:val="20"/>
          <w:szCs w:val="20"/>
          <w:lang w:eastAsia="it-IT"/>
        </w:rPr>
        <w:t>impeditiva</w:t>
      </w:r>
      <w:proofErr w:type="spellEnd"/>
      <w:r w:rsidRPr="008A1F26">
        <w:rPr>
          <w:rFonts w:ascii="Verdana" w:eastAsia="Times New Roman" w:hAnsi="Verdana" w:cs="Tahoma"/>
          <w:sz w:val="20"/>
          <w:szCs w:val="20"/>
          <w:bdr w:val="none" w:sz="0" w:space="0" w:color="auto" w:frame="1"/>
          <w:lang w:eastAsia="it-IT"/>
        </w:rPr>
        <w:t xml:space="preserve">, si ha quando la riunione delle due posizioni, quella attiva e quella passiva, non estingue il rapporto, ma impedisce che esso sorga. Questo accade quando esiste un credito sottoposto a termine o condizione, che ancora non è sorto; se si verifica la riunione della qualità di creditore e di quella di debitore il rapporto giuridico non viene </w:t>
      </w:r>
      <w:proofErr w:type="spellStart"/>
      <w:r w:rsidRPr="008A1F26">
        <w:rPr>
          <w:rFonts w:ascii="Verdana" w:eastAsia="Times New Roman" w:hAnsi="Verdana" w:cs="Tahoma"/>
          <w:sz w:val="20"/>
          <w:szCs w:val="20"/>
          <w:bdr w:val="none" w:sz="0" w:space="0" w:color="auto" w:frame="1"/>
          <w:lang w:eastAsia="it-IT"/>
        </w:rPr>
        <w:t>mAi</w:t>
      </w:r>
      <w:proofErr w:type="spellEnd"/>
      <w:r w:rsidRPr="008A1F26">
        <w:rPr>
          <w:rFonts w:ascii="Verdana" w:eastAsia="Times New Roman" w:hAnsi="Verdana" w:cs="Tahoma"/>
          <w:sz w:val="20"/>
          <w:szCs w:val="20"/>
          <w:bdr w:val="none" w:sz="0" w:space="0" w:color="auto" w:frame="1"/>
          <w:lang w:eastAsia="it-IT"/>
        </w:rPr>
        <w:t xml:space="preserve"> ad esistenza.</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8" w:name="_Toc452042022"/>
      <w:bookmarkEnd w:id="88"/>
      <w:r>
        <w:rPr>
          <w:rFonts w:ascii="Verdana" w:eastAsia="Times New Roman" w:hAnsi="Verdana" w:cs="Tahoma"/>
          <w:b/>
          <w:bCs/>
          <w:sz w:val="20"/>
          <w:szCs w:val="20"/>
          <w:lang w:eastAsia="it-IT"/>
        </w:rPr>
        <w:t xml:space="preserve">3 - </w:t>
      </w:r>
      <w:r w:rsidR="008A1F26" w:rsidRPr="008A1F26">
        <w:rPr>
          <w:rFonts w:ascii="Verdana" w:eastAsia="Times New Roman" w:hAnsi="Verdana" w:cs="Tahoma"/>
          <w:b/>
          <w:bCs/>
          <w:sz w:val="20"/>
          <w:szCs w:val="20"/>
          <w:lang w:eastAsia="it-IT"/>
        </w:rPr>
        <w:t>Natura giuridica</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89" w:name="_Toc452042023"/>
      <w:bookmarkEnd w:id="89"/>
      <w:r>
        <w:rPr>
          <w:rFonts w:ascii="Verdana" w:eastAsia="Times New Roman" w:hAnsi="Verdana" w:cs="Tahoma"/>
          <w:b/>
          <w:bCs/>
          <w:sz w:val="20"/>
          <w:szCs w:val="20"/>
          <w:lang w:eastAsia="it-IT"/>
        </w:rPr>
        <w:t xml:space="preserve">3.a </w:t>
      </w:r>
      <w:r w:rsidR="008A1F26" w:rsidRPr="008A1F26">
        <w:rPr>
          <w:rFonts w:ascii="Verdana" w:eastAsia="Times New Roman" w:hAnsi="Verdana" w:cs="Tahoma"/>
          <w:b/>
          <w:bCs/>
          <w:sz w:val="20"/>
          <w:szCs w:val="20"/>
          <w:lang w:eastAsia="it-IT"/>
        </w:rPr>
        <w:t xml:space="preserve">Teoria del carattere </w:t>
      </w:r>
      <w:proofErr w:type="spellStart"/>
      <w:r w:rsidR="008A1F26" w:rsidRPr="008A1F26">
        <w:rPr>
          <w:rFonts w:ascii="Verdana" w:eastAsia="Times New Roman" w:hAnsi="Verdana" w:cs="Tahoma"/>
          <w:b/>
          <w:bCs/>
          <w:sz w:val="20"/>
          <w:szCs w:val="20"/>
          <w:lang w:eastAsia="it-IT"/>
        </w:rPr>
        <w:t>satisfattorio</w:t>
      </w:r>
      <w:proofErr w:type="spellEnd"/>
      <w:r w:rsidR="008A1F26" w:rsidRPr="008A1F26">
        <w:rPr>
          <w:rFonts w:ascii="Verdana" w:eastAsia="Times New Roman" w:hAnsi="Verdana" w:cs="Tahoma"/>
          <w:b/>
          <w:bCs/>
          <w:sz w:val="20"/>
          <w:szCs w:val="20"/>
          <w:lang w:eastAsia="it-IT"/>
        </w:rPr>
        <w:t xml:space="preserve"> (Bianca)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E' discusso se la confusione abbia natura </w:t>
      </w:r>
      <w:proofErr w:type="spellStart"/>
      <w:r w:rsidRPr="008A1F26">
        <w:rPr>
          <w:rFonts w:ascii="Verdana" w:eastAsia="Times New Roman" w:hAnsi="Verdana" w:cs="Tahoma"/>
          <w:sz w:val="20"/>
          <w:szCs w:val="20"/>
          <w:bdr w:val="none" w:sz="0" w:space="0" w:color="auto" w:frame="1"/>
          <w:lang w:eastAsia="it-IT"/>
        </w:rPr>
        <w:t>satisfattoria</w:t>
      </w:r>
      <w:proofErr w:type="spellEnd"/>
      <w:r w:rsidRPr="008A1F26">
        <w:rPr>
          <w:rFonts w:ascii="Verdana" w:eastAsia="Times New Roman" w:hAnsi="Verdana" w:cs="Tahoma"/>
          <w:sz w:val="20"/>
          <w:szCs w:val="20"/>
          <w:bdr w:val="none" w:sz="0" w:space="0" w:color="auto" w:frame="1"/>
          <w:lang w:eastAsia="it-IT"/>
        </w:rPr>
        <w:t xml:space="preserve"> o meno.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teoria positiva argomenta dal fatto che, se è vero che il creditore non ottiene la prestazione che era oggetto dell'obbligazione, è anche vero che viene liberato dall'obbligo di adempiere.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Tale liberazione dall'obbligo di adempiere viene considerata, in pratica, un sorta di controprestazione per la mancata soddisfazione dell'interesse creditorio.</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0" w:name="_Toc452042024"/>
      <w:bookmarkEnd w:id="90"/>
      <w:r>
        <w:rPr>
          <w:rFonts w:ascii="Verdana" w:eastAsia="Times New Roman" w:hAnsi="Verdana" w:cs="Tahoma"/>
          <w:b/>
          <w:bCs/>
          <w:sz w:val="20"/>
          <w:szCs w:val="20"/>
          <w:lang w:eastAsia="it-IT"/>
        </w:rPr>
        <w:t xml:space="preserve">3.b </w:t>
      </w:r>
      <w:r w:rsidR="008A1F26" w:rsidRPr="008A1F26">
        <w:rPr>
          <w:rFonts w:ascii="Verdana" w:eastAsia="Times New Roman" w:hAnsi="Verdana" w:cs="Tahoma"/>
          <w:b/>
          <w:bCs/>
          <w:sz w:val="20"/>
          <w:szCs w:val="20"/>
          <w:lang w:eastAsia="it-IT"/>
        </w:rPr>
        <w:t xml:space="preserve">Teoria del carattere non </w:t>
      </w:r>
      <w:proofErr w:type="spellStart"/>
      <w:r w:rsidR="008A1F26" w:rsidRPr="008A1F26">
        <w:rPr>
          <w:rFonts w:ascii="Verdana" w:eastAsia="Times New Roman" w:hAnsi="Verdana" w:cs="Tahoma"/>
          <w:b/>
          <w:bCs/>
          <w:sz w:val="20"/>
          <w:szCs w:val="20"/>
          <w:lang w:eastAsia="it-IT"/>
        </w:rPr>
        <w:t>satisfattorio</w:t>
      </w:r>
      <w:proofErr w:type="spellEnd"/>
      <w:r w:rsidR="008A1F26" w:rsidRPr="008A1F26">
        <w:rPr>
          <w:rFonts w:ascii="Verdana" w:eastAsia="Times New Roman" w:hAnsi="Verdana" w:cs="Tahoma"/>
          <w:b/>
          <w:bCs/>
          <w:sz w:val="20"/>
          <w:szCs w:val="20"/>
          <w:lang w:eastAsia="it-IT"/>
        </w:rPr>
        <w:t xml:space="preserve"> (</w:t>
      </w:r>
      <w:proofErr w:type="spellStart"/>
      <w:r w:rsidR="008A1F26" w:rsidRPr="008A1F26">
        <w:rPr>
          <w:rFonts w:ascii="Verdana" w:eastAsia="Times New Roman" w:hAnsi="Verdana" w:cs="Tahoma"/>
          <w:b/>
          <w:bCs/>
          <w:sz w:val="20"/>
          <w:szCs w:val="20"/>
          <w:lang w:eastAsia="it-IT"/>
        </w:rPr>
        <w:t>Miccio</w:t>
      </w:r>
      <w:proofErr w:type="spellEnd"/>
      <w:r w:rsidR="008A1F26" w:rsidRPr="008A1F26">
        <w:rPr>
          <w:rFonts w:ascii="Verdana" w:eastAsia="Times New Roman" w:hAnsi="Verdana" w:cs="Tahoma"/>
          <w:b/>
          <w:bCs/>
          <w:sz w:val="20"/>
          <w:szCs w:val="20"/>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teoria contraria si basa sul presupposto che quando il creditore diventa debitore di se stesso vengono meno gli stessi presupposti del credito; non può parlarsi di soddisfazione oppure di non soddisfazione, per il semplice motivo che non esiste più il credito stesso.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Occorre considerare, poi, che in determinati casi la prestazione consiste in un fare infungibile, e in questo caso a maggior ragione non potrà parlarsi di soddisfazione dell'interesse del creditore. Si pensi all'obbligo di un artista lirico che deve eseguire una rappresentazione nei confronti di un impresario teatrale; se l'artista muore prima di aver effettuato la rappresentazione e il creditore diventa erede dell'artista stesso, può forse dirsi che l'impresario "abbia conseguito la prestazione sol perché formalmente egli è debitore, di se stesso, di una rappresentazione lirica che mai eseguirà".</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Solo falsando notevolmente le logica delle cose, quindi, può dirsi che la soddisfazione dell'interesse del creditore risiede nel non dover più pagare la rappresentazione.</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1" w:name="_Toc452042025"/>
      <w:bookmarkEnd w:id="91"/>
      <w:r>
        <w:rPr>
          <w:rFonts w:ascii="Verdana" w:eastAsia="Times New Roman" w:hAnsi="Verdana" w:cs="Tahoma"/>
          <w:b/>
          <w:bCs/>
          <w:sz w:val="20"/>
          <w:szCs w:val="20"/>
          <w:lang w:eastAsia="it-IT"/>
        </w:rPr>
        <w:t xml:space="preserve">3.c </w:t>
      </w:r>
      <w:r w:rsidR="008A1F26" w:rsidRPr="008A1F26">
        <w:rPr>
          <w:rFonts w:ascii="Verdana" w:eastAsia="Times New Roman" w:hAnsi="Verdana" w:cs="Tahoma"/>
          <w:b/>
          <w:bCs/>
          <w:sz w:val="20"/>
          <w:szCs w:val="20"/>
          <w:lang w:eastAsia="it-IT"/>
        </w:rPr>
        <w:t>Tesi del carattere neutro dell’istituto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Autorevole dottrina (Barbero, </w:t>
      </w:r>
      <w:proofErr w:type="spellStart"/>
      <w:r w:rsidRPr="008A1F26">
        <w:rPr>
          <w:rFonts w:ascii="Verdana" w:eastAsia="Times New Roman" w:hAnsi="Verdana" w:cs="Tahoma"/>
          <w:sz w:val="20"/>
          <w:szCs w:val="20"/>
          <w:bdr w:val="none" w:sz="0" w:space="0" w:color="auto" w:frame="1"/>
          <w:lang w:eastAsia="it-IT"/>
        </w:rPr>
        <w:t>Favero</w:t>
      </w:r>
      <w:proofErr w:type="spellEnd"/>
      <w:r w:rsidRPr="008A1F26">
        <w:rPr>
          <w:rFonts w:ascii="Verdana" w:eastAsia="Times New Roman" w:hAnsi="Verdana" w:cs="Tahoma"/>
          <w:sz w:val="20"/>
          <w:szCs w:val="20"/>
          <w:bdr w:val="none" w:sz="0" w:space="0" w:color="auto" w:frame="1"/>
          <w:lang w:eastAsia="it-IT"/>
        </w:rPr>
        <w:t>; De Lorenzi) ha sostenuto, forse giustamente, il carattere neutro dell'istituto. Infatti, la confusione incide sulla struttura del rapporto obbligatorio, modificandola. Tale modificazione fa sì che non ci sia più né un interesse da soddisfare né un debito correlato a tale interesse.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Risulta superfluo, quindi, andare ad indagare se l'istituto abbia natura </w:t>
      </w:r>
      <w:proofErr w:type="spellStart"/>
      <w:r w:rsidRPr="008A1F26">
        <w:rPr>
          <w:rFonts w:ascii="Verdana" w:eastAsia="Times New Roman" w:hAnsi="Verdana" w:cs="Tahoma"/>
          <w:sz w:val="20"/>
          <w:szCs w:val="20"/>
          <w:bdr w:val="none" w:sz="0" w:space="0" w:color="auto" w:frame="1"/>
          <w:lang w:eastAsia="it-IT"/>
        </w:rPr>
        <w:t>satisfattoria</w:t>
      </w:r>
      <w:proofErr w:type="spellEnd"/>
      <w:r w:rsidRPr="008A1F26">
        <w:rPr>
          <w:rFonts w:ascii="Verdana" w:eastAsia="Times New Roman" w:hAnsi="Verdana" w:cs="Tahoma"/>
          <w:sz w:val="20"/>
          <w:szCs w:val="20"/>
          <w:bdr w:val="none" w:sz="0" w:space="0" w:color="auto" w:frame="1"/>
          <w:lang w:eastAsia="it-IT"/>
        </w:rPr>
        <w:t>; vedere se il creditore sia stato soddisfatto sarà eventualmente una questione da risolvere volta per volta. Ad esempio, è chiaro che il creditore di una somma di denaro, diventando erede del debitore, sarà soddisfatto, mentre il creditore di una prestazione di fare, come quella di dipingere un quadro, non lo sarà affatto.</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2" w:name="_Toc452042026"/>
      <w:bookmarkEnd w:id="92"/>
      <w:r>
        <w:rPr>
          <w:rFonts w:ascii="Verdana" w:eastAsia="Times New Roman" w:hAnsi="Verdana" w:cs="Tahoma"/>
          <w:b/>
          <w:bCs/>
          <w:sz w:val="20"/>
          <w:szCs w:val="20"/>
          <w:lang w:eastAsia="it-IT"/>
        </w:rPr>
        <w:t xml:space="preserve">4 - </w:t>
      </w:r>
      <w:r w:rsidR="008A1F26" w:rsidRPr="008A1F26">
        <w:rPr>
          <w:rFonts w:ascii="Verdana" w:eastAsia="Times New Roman" w:hAnsi="Verdana" w:cs="Tahoma"/>
          <w:b/>
          <w:bCs/>
          <w:sz w:val="20"/>
          <w:szCs w:val="20"/>
          <w:lang w:eastAsia="it-IT"/>
        </w:rPr>
        <w:t xml:space="preserve">Il fondamento della confusione e il problema del rapporto giuridico </w:t>
      </w:r>
      <w:proofErr w:type="spellStart"/>
      <w:r w:rsidR="008A1F26" w:rsidRPr="008A1F26">
        <w:rPr>
          <w:rFonts w:ascii="Verdana" w:eastAsia="Times New Roman" w:hAnsi="Verdana" w:cs="Tahoma"/>
          <w:b/>
          <w:bCs/>
          <w:sz w:val="20"/>
          <w:szCs w:val="20"/>
          <w:lang w:eastAsia="it-IT"/>
        </w:rPr>
        <w:t>unisoggettivo</w:t>
      </w:r>
      <w:proofErr w:type="spellEnd"/>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3" w:name="_Toc452042027"/>
      <w:bookmarkEnd w:id="93"/>
      <w:r>
        <w:rPr>
          <w:rFonts w:ascii="Verdana" w:eastAsia="Times New Roman" w:hAnsi="Verdana" w:cs="Tahoma"/>
          <w:b/>
          <w:bCs/>
          <w:sz w:val="20"/>
          <w:szCs w:val="20"/>
          <w:lang w:eastAsia="it-IT"/>
        </w:rPr>
        <w:t xml:space="preserve">5 - </w:t>
      </w:r>
      <w:r w:rsidR="008A1F26" w:rsidRPr="008A1F26">
        <w:rPr>
          <w:rFonts w:ascii="Verdana" w:eastAsia="Times New Roman" w:hAnsi="Verdana" w:cs="Tahoma"/>
          <w:b/>
          <w:bCs/>
          <w:sz w:val="20"/>
          <w:szCs w:val="20"/>
          <w:lang w:eastAsia="it-IT"/>
        </w:rPr>
        <w:t>Teoria unitaria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In passato la dottrina aveva cercato di elaborare una ricostruzione unitaria dell'istituto, che fosse valida sia per i diritti reali che obbligatori; si sosteneva da più parti che la confusione aveva l'effetto di</w:t>
      </w:r>
      <w:r w:rsidRPr="008A1F26">
        <w:rPr>
          <w:rFonts w:ascii="Verdana" w:eastAsia="Times New Roman" w:hAnsi="Verdana" w:cs="Tahoma"/>
          <w:sz w:val="20"/>
          <w:szCs w:val="20"/>
          <w:lang w:eastAsia="it-IT"/>
        </w:rPr>
        <w:t> </w:t>
      </w:r>
      <w:proofErr w:type="spellStart"/>
      <w:r w:rsidRPr="008A1F26">
        <w:rPr>
          <w:rFonts w:ascii="Verdana" w:eastAsia="Times New Roman" w:hAnsi="Verdana" w:cs="Tahoma"/>
          <w:b/>
          <w:bCs/>
          <w:sz w:val="20"/>
          <w:szCs w:val="20"/>
          <w:lang w:eastAsia="it-IT"/>
        </w:rPr>
        <w:t>paralizzare</w:t>
      </w:r>
      <w:r w:rsidRPr="008A1F26">
        <w:rPr>
          <w:rFonts w:ascii="Verdana" w:eastAsia="Times New Roman" w:hAnsi="Verdana" w:cs="Tahoma"/>
          <w:sz w:val="20"/>
          <w:szCs w:val="20"/>
          <w:bdr w:val="none" w:sz="0" w:space="0" w:color="auto" w:frame="1"/>
          <w:lang w:eastAsia="it-IT"/>
        </w:rPr>
        <w:t>l</w:t>
      </w:r>
      <w:proofErr w:type="spellEnd"/>
      <w:r w:rsidRPr="008A1F26">
        <w:rPr>
          <w:rFonts w:ascii="Verdana" w:eastAsia="Times New Roman" w:hAnsi="Verdana" w:cs="Tahoma"/>
          <w:sz w:val="20"/>
          <w:szCs w:val="20"/>
          <w:bdr w:val="none" w:sz="0" w:space="0" w:color="auto" w:frame="1"/>
          <w:lang w:eastAsia="it-IT"/>
        </w:rPr>
        <w:t>'azione relativamente al soggetto in cui erano riunite le due posizioni, attiva e passiva. Sia nella confusione dei diritti reali che nella confusione dei rapporti obbligatori, infatti, i presupposti del fenomeno sono analoghi: la riunione in capo allo stesso soggetto di due qualità distinte ed opposte.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Tale teoria è stata ripresa anche in epoca recente, sia pure da una minoranza di autori (</w:t>
      </w:r>
      <w:proofErr w:type="spellStart"/>
      <w:r w:rsidRPr="008A1F26">
        <w:rPr>
          <w:rFonts w:ascii="Verdana" w:eastAsia="Times New Roman" w:hAnsi="Verdana" w:cs="Tahoma"/>
          <w:sz w:val="20"/>
          <w:szCs w:val="20"/>
          <w:bdr w:val="none" w:sz="0" w:space="0" w:color="auto" w:frame="1"/>
          <w:lang w:eastAsia="it-IT"/>
        </w:rPr>
        <w:t>Favero</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Majorca</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Miccio</w:t>
      </w:r>
      <w:proofErr w:type="spellEnd"/>
      <w:r w:rsidRPr="008A1F26">
        <w:rPr>
          <w:rFonts w:ascii="Verdana" w:eastAsia="Times New Roman" w:hAnsi="Verdana" w:cs="Tahoma"/>
          <w:sz w:val="20"/>
          <w:szCs w:val="20"/>
          <w:bdr w:val="none" w:sz="0" w:space="0" w:color="auto" w:frame="1"/>
          <w:lang w:eastAsia="it-IT"/>
        </w:rPr>
        <w:t>). Essa, del resto, spiega molto bene come e perché in determinati casi il rapporto obbligatorio continua ad avere effetti, nonostante esso debba considerarsi estinto (ad esempio nei confronti dei terzi (</w:t>
      </w:r>
      <w:hyperlink r:id="rId95" w:anchor="art1254"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1254</w:t>
        </w:r>
      </w:hyperlink>
      <w:r w:rsidR="00994B3D">
        <w:t xml:space="preserve"> cod. civ.</w:t>
      </w:r>
      <w:r w:rsidRPr="008A1F26">
        <w:rPr>
          <w:rFonts w:ascii="Verdana" w:eastAsia="Times New Roman" w:hAnsi="Verdana" w:cs="Tahoma"/>
          <w:sz w:val="20"/>
          <w:szCs w:val="20"/>
          <w:bdr w:val="none" w:sz="0" w:space="0" w:color="auto" w:frame="1"/>
          <w:lang w:eastAsia="it-IT"/>
        </w:rPr>
        <w:t xml:space="preserve">); o anche nel caso della cambiale girata </w:t>
      </w:r>
      <w:r w:rsidRPr="008A1F26">
        <w:rPr>
          <w:rFonts w:ascii="Verdana" w:eastAsia="Times New Roman" w:hAnsi="Verdana" w:cs="Tahoma"/>
          <w:sz w:val="20"/>
          <w:szCs w:val="20"/>
          <w:bdr w:val="none" w:sz="0" w:space="0" w:color="auto" w:frame="1"/>
          <w:lang w:eastAsia="it-IT"/>
        </w:rPr>
        <w:lastRenderedPageBreak/>
        <w:t>all'emittente e poi a sua volta rigirata ad un altro).</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4" w:name="_Toc452042028"/>
      <w:bookmarkEnd w:id="94"/>
      <w:r>
        <w:rPr>
          <w:rFonts w:ascii="Verdana" w:eastAsia="Times New Roman" w:hAnsi="Verdana" w:cs="Tahoma"/>
          <w:b/>
          <w:bCs/>
          <w:sz w:val="20"/>
          <w:szCs w:val="20"/>
          <w:lang w:eastAsia="it-IT"/>
        </w:rPr>
        <w:t xml:space="preserve">6 - </w:t>
      </w:r>
      <w:r w:rsidR="008A1F26" w:rsidRPr="008A1F26">
        <w:rPr>
          <w:rFonts w:ascii="Verdana" w:eastAsia="Times New Roman" w:hAnsi="Verdana" w:cs="Tahoma"/>
          <w:b/>
          <w:bCs/>
          <w:sz w:val="20"/>
          <w:szCs w:val="20"/>
          <w:lang w:eastAsia="it-IT"/>
        </w:rPr>
        <w:t>Teoria della temporanea estinzione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Altre teorie spiegano il fondamento dell'istituto come una logica conseguenza della struttura del rapporto obbligatorio (</w:t>
      </w:r>
      <w:proofErr w:type="spellStart"/>
      <w:r w:rsidRPr="008A1F26">
        <w:rPr>
          <w:rFonts w:ascii="Verdana" w:eastAsia="Times New Roman" w:hAnsi="Verdana" w:cs="Tahoma"/>
          <w:sz w:val="20"/>
          <w:szCs w:val="20"/>
          <w:bdr w:val="none" w:sz="0" w:space="0" w:color="auto" w:frame="1"/>
          <w:lang w:eastAsia="it-IT"/>
        </w:rPr>
        <w:t>Giorgianni</w:t>
      </w:r>
      <w:proofErr w:type="spellEnd"/>
      <w:r w:rsidRPr="008A1F26">
        <w:rPr>
          <w:rFonts w:ascii="Verdana" w:eastAsia="Times New Roman" w:hAnsi="Verdana" w:cs="Tahoma"/>
          <w:sz w:val="20"/>
          <w:szCs w:val="20"/>
          <w:bdr w:val="none" w:sz="0" w:space="0" w:color="auto" w:frame="1"/>
          <w:lang w:eastAsia="it-IT"/>
        </w:rPr>
        <w:t>, Bianca); se è vero, cioè, che l'obbligazione consta di due soggetti, un creditore e un debitore, il venir meno della dualità dei soggetti comporta necessariamente l'estinzione del rapporto stesso. Non si può, infatti, concepire una pretesa di un soggetto verso se stesso.</w:t>
      </w:r>
    </w:p>
    <w:p w:rsidR="008A1F26" w:rsidRPr="00E33A0C"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E' </w:t>
      </w:r>
      <w:r w:rsidRPr="00E33A0C">
        <w:rPr>
          <w:rFonts w:ascii="Verdana" w:eastAsia="Times New Roman" w:hAnsi="Verdana" w:cs="Tahoma"/>
          <w:sz w:val="20"/>
          <w:szCs w:val="20"/>
          <w:bdr w:val="none" w:sz="0" w:space="0" w:color="auto" w:frame="1"/>
          <w:lang w:eastAsia="it-IT"/>
        </w:rPr>
        <w:t>evidente che per tale tesi il soggetto riveste un ruolo decisivo nella struttura del rapporto  giuridico, tanto che se muta il soggetto muta anche il rapporto stesso. Logica conseguenza di ciò è la</w:t>
      </w:r>
      <w:r w:rsidRPr="00E33A0C">
        <w:rPr>
          <w:rFonts w:ascii="Verdana" w:eastAsia="Times New Roman" w:hAnsi="Verdana" w:cs="Tahoma"/>
          <w:sz w:val="20"/>
          <w:szCs w:val="20"/>
          <w:lang w:eastAsia="it-IT"/>
        </w:rPr>
        <w:t> </w:t>
      </w:r>
      <w:r w:rsidRPr="00E33A0C">
        <w:rPr>
          <w:rFonts w:ascii="Verdana" w:eastAsia="Times New Roman" w:hAnsi="Verdana" w:cs="Tahoma"/>
          <w:bCs/>
          <w:sz w:val="20"/>
          <w:szCs w:val="20"/>
          <w:lang w:eastAsia="it-IT"/>
        </w:rPr>
        <w:t xml:space="preserve">negazione dell'esistenza del rapporto </w:t>
      </w:r>
      <w:proofErr w:type="spellStart"/>
      <w:r w:rsidRPr="00E33A0C">
        <w:rPr>
          <w:rFonts w:ascii="Verdana" w:eastAsia="Times New Roman" w:hAnsi="Verdana" w:cs="Tahoma"/>
          <w:bCs/>
          <w:sz w:val="20"/>
          <w:szCs w:val="20"/>
          <w:lang w:eastAsia="it-IT"/>
        </w:rPr>
        <w:t>unisoggettivo</w:t>
      </w:r>
      <w:proofErr w:type="spellEnd"/>
      <w:r w:rsidRPr="00E33A0C">
        <w:rPr>
          <w:rFonts w:ascii="Verdana" w:eastAsia="Times New Roman" w:hAnsi="Verdana" w:cs="Tahoma"/>
          <w:sz w:val="20"/>
          <w:szCs w:val="20"/>
          <w:bdr w:val="none" w:sz="0" w:space="0" w:color="auto" w:frame="1"/>
          <w:lang w:eastAsia="it-IT"/>
        </w:rPr>
        <w:t>.</w:t>
      </w:r>
    </w:p>
    <w:p w:rsidR="008A1F26" w:rsidRPr="00E33A0C"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E33A0C">
        <w:rPr>
          <w:rFonts w:ascii="Verdana" w:eastAsia="Times New Roman" w:hAnsi="Verdana" w:cs="Tahoma"/>
          <w:sz w:val="20"/>
          <w:szCs w:val="20"/>
          <w:bdr w:val="none" w:sz="0" w:space="0" w:color="auto" w:frame="1"/>
          <w:lang w:eastAsia="it-IT"/>
        </w:rPr>
        <w:t>L'estinzione, però, è solo temporanea, perché in determinati casi il rapporto obbligatorio rivivrà, parzialmente (per esempio nei confronti del terzo che ha acquistato diritti di usufrutto o di pegno sul credito) o totalmente (cambiale girata all'emittente che viene girata di nuovo ad un terzo).</w:t>
      </w:r>
    </w:p>
    <w:p w:rsidR="008A1F26" w:rsidRPr="00E33A0C"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E33A0C">
        <w:rPr>
          <w:rFonts w:ascii="Verdana" w:eastAsia="Times New Roman" w:hAnsi="Verdana" w:cs="Tahoma"/>
          <w:sz w:val="20"/>
          <w:szCs w:val="20"/>
          <w:bdr w:val="none" w:sz="0" w:space="0" w:color="auto" w:frame="1"/>
          <w:lang w:eastAsia="it-IT"/>
        </w:rPr>
        <w:t>Abbiamo, cioè,</w:t>
      </w:r>
      <w:r w:rsidRPr="00E33A0C">
        <w:rPr>
          <w:rFonts w:ascii="Verdana" w:eastAsia="Times New Roman" w:hAnsi="Verdana" w:cs="Tahoma"/>
          <w:sz w:val="20"/>
          <w:szCs w:val="20"/>
          <w:lang w:eastAsia="it-IT"/>
        </w:rPr>
        <w:t> </w:t>
      </w:r>
      <w:r w:rsidRPr="00E33A0C">
        <w:rPr>
          <w:rFonts w:ascii="Verdana" w:eastAsia="Times New Roman" w:hAnsi="Verdana" w:cs="Tahoma"/>
          <w:bCs/>
          <w:sz w:val="20"/>
          <w:szCs w:val="20"/>
          <w:lang w:eastAsia="it-IT"/>
        </w:rPr>
        <w:t>un'estinzione provvisoria</w:t>
      </w:r>
      <w:r w:rsidRPr="00E33A0C">
        <w:rPr>
          <w:rFonts w:ascii="Verdana" w:eastAsia="Times New Roman" w:hAnsi="Verdana" w:cs="Tahoma"/>
          <w:sz w:val="20"/>
          <w:szCs w:val="20"/>
          <w:lang w:eastAsia="it-IT"/>
        </w:rPr>
        <w:t> </w:t>
      </w:r>
      <w:r w:rsidRPr="00E33A0C">
        <w:rPr>
          <w:rFonts w:ascii="Verdana" w:eastAsia="Times New Roman" w:hAnsi="Verdana" w:cs="Tahoma"/>
          <w:sz w:val="20"/>
          <w:szCs w:val="20"/>
          <w:bdr w:val="none" w:sz="0" w:space="0" w:color="auto" w:frame="1"/>
          <w:lang w:eastAsia="it-IT"/>
        </w:rPr>
        <w:t>dell'obbligazione o una "quiescenza" della stessa.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E33A0C">
        <w:rPr>
          <w:rFonts w:ascii="Verdana" w:eastAsia="Times New Roman" w:hAnsi="Verdana" w:cs="Tahoma"/>
          <w:sz w:val="20"/>
          <w:szCs w:val="20"/>
          <w:bdr w:val="none" w:sz="0" w:space="0" w:color="auto" w:frame="1"/>
          <w:lang w:eastAsia="it-IT"/>
        </w:rPr>
        <w:t>Tuttavia, è proprio</w:t>
      </w:r>
      <w:r w:rsidRPr="008A1F26">
        <w:rPr>
          <w:rFonts w:ascii="Verdana" w:eastAsia="Times New Roman" w:hAnsi="Verdana" w:cs="Tahoma"/>
          <w:sz w:val="20"/>
          <w:szCs w:val="20"/>
          <w:bdr w:val="none" w:sz="0" w:space="0" w:color="auto" w:frame="1"/>
          <w:lang w:eastAsia="it-IT"/>
        </w:rPr>
        <w:t xml:space="preserve"> questa reviviscenza del rapporto estinto che costituisce il punto debole della teoria, perché risulta difficile capire come un rapporto che non esista più, possa poi rivivere in un secondo momento o solo per determinati fini; abbiamo visto infatti, che per alcuni autori l'estinzione non può essere temporanea, in quanto un rapporto si estingue del tutto e definitivamente, oppure non si estingue per niente.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E' evidente allora, che le alternative sono due: o si ammette che esista il rapporto </w:t>
      </w:r>
      <w:proofErr w:type="spellStart"/>
      <w:r w:rsidRPr="008A1F26">
        <w:rPr>
          <w:rFonts w:ascii="Verdana" w:eastAsia="Times New Roman" w:hAnsi="Verdana" w:cs="Tahoma"/>
          <w:sz w:val="20"/>
          <w:szCs w:val="20"/>
          <w:bdr w:val="none" w:sz="0" w:space="0" w:color="auto" w:frame="1"/>
          <w:lang w:eastAsia="it-IT"/>
        </w:rPr>
        <w:t>unisoggettivo</w:t>
      </w:r>
      <w:proofErr w:type="spellEnd"/>
      <w:r w:rsidRPr="008A1F26">
        <w:rPr>
          <w:rFonts w:ascii="Verdana" w:eastAsia="Times New Roman" w:hAnsi="Verdana" w:cs="Tahoma"/>
          <w:sz w:val="20"/>
          <w:szCs w:val="20"/>
          <w:bdr w:val="none" w:sz="0" w:space="0" w:color="auto" w:frame="1"/>
          <w:lang w:eastAsia="it-IT"/>
        </w:rPr>
        <w:t>, o il rapporto non lo si considera estinto e si deve spiegare il fenomeno in altro modo.</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5" w:name="_Toc452042029"/>
      <w:bookmarkEnd w:id="95"/>
      <w:r>
        <w:rPr>
          <w:rFonts w:ascii="Verdana" w:eastAsia="Times New Roman" w:hAnsi="Verdana" w:cs="Tahoma"/>
          <w:b/>
          <w:bCs/>
          <w:sz w:val="20"/>
          <w:szCs w:val="20"/>
          <w:lang w:eastAsia="it-IT"/>
        </w:rPr>
        <w:t xml:space="preserve">7 - </w:t>
      </w:r>
      <w:r w:rsidR="008A1F26" w:rsidRPr="008A1F26">
        <w:rPr>
          <w:rFonts w:ascii="Verdana" w:eastAsia="Times New Roman" w:hAnsi="Verdana" w:cs="Tahoma"/>
          <w:b/>
          <w:bCs/>
          <w:sz w:val="20"/>
          <w:szCs w:val="20"/>
          <w:lang w:eastAsia="it-IT"/>
        </w:rPr>
        <w:t xml:space="preserve">Teoria del rapporto giuridico </w:t>
      </w:r>
      <w:proofErr w:type="spellStart"/>
      <w:r w:rsidR="008A1F26" w:rsidRPr="008A1F26">
        <w:rPr>
          <w:rFonts w:ascii="Verdana" w:eastAsia="Times New Roman" w:hAnsi="Verdana" w:cs="Tahoma"/>
          <w:b/>
          <w:bCs/>
          <w:sz w:val="20"/>
          <w:szCs w:val="20"/>
          <w:lang w:eastAsia="it-IT"/>
        </w:rPr>
        <w:t>unisoggettivo</w:t>
      </w:r>
      <w:proofErr w:type="spellEnd"/>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Altri autori (</w:t>
      </w:r>
      <w:proofErr w:type="spellStart"/>
      <w:r w:rsidRPr="008A1F26">
        <w:rPr>
          <w:rFonts w:ascii="Verdana" w:eastAsia="Times New Roman" w:hAnsi="Verdana" w:cs="Tahoma"/>
          <w:sz w:val="20"/>
          <w:szCs w:val="20"/>
          <w:bdr w:val="none" w:sz="0" w:space="0" w:color="auto" w:frame="1"/>
          <w:lang w:eastAsia="it-IT"/>
        </w:rPr>
        <w:t>Pugliatti</w:t>
      </w:r>
      <w:proofErr w:type="spellEnd"/>
      <w:r w:rsidRPr="008A1F26">
        <w:rPr>
          <w:rFonts w:ascii="Verdana" w:eastAsia="Times New Roman" w:hAnsi="Verdana" w:cs="Tahoma"/>
          <w:sz w:val="20"/>
          <w:szCs w:val="20"/>
          <w:bdr w:val="none" w:sz="0" w:space="0" w:color="auto" w:frame="1"/>
          <w:lang w:eastAsia="it-IT"/>
        </w:rPr>
        <w:t xml:space="preserve">; </w:t>
      </w:r>
      <w:proofErr w:type="spellStart"/>
      <w:r w:rsidRPr="008A1F26">
        <w:rPr>
          <w:rFonts w:ascii="Verdana" w:eastAsia="Times New Roman" w:hAnsi="Verdana" w:cs="Tahoma"/>
          <w:sz w:val="20"/>
          <w:szCs w:val="20"/>
          <w:bdr w:val="none" w:sz="0" w:space="0" w:color="auto" w:frame="1"/>
          <w:lang w:eastAsia="it-IT"/>
        </w:rPr>
        <w:t>Perlingieri</w:t>
      </w:r>
      <w:proofErr w:type="spellEnd"/>
      <w:r w:rsidRPr="008A1F26">
        <w:rPr>
          <w:rFonts w:ascii="Verdana" w:eastAsia="Times New Roman" w:hAnsi="Verdana" w:cs="Tahoma"/>
          <w:sz w:val="20"/>
          <w:szCs w:val="20"/>
          <w:bdr w:val="none" w:sz="0" w:space="0" w:color="auto" w:frame="1"/>
          <w:lang w:eastAsia="it-IT"/>
        </w:rPr>
        <w:t>) sostengono che la dualità dei soggetti non è essenziale per l'esistenza di un rapporto giuridico.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tesi dell’impossibilità del rapporto obbligatorio </w:t>
      </w:r>
      <w:proofErr w:type="spellStart"/>
      <w:r w:rsidRPr="008A1F26">
        <w:rPr>
          <w:rFonts w:ascii="Verdana" w:eastAsia="Times New Roman" w:hAnsi="Verdana" w:cs="Tahoma"/>
          <w:sz w:val="20"/>
          <w:szCs w:val="20"/>
          <w:bdr w:val="none" w:sz="0" w:space="0" w:color="auto" w:frame="1"/>
          <w:lang w:eastAsia="it-IT"/>
        </w:rPr>
        <w:t>unisoggettivo</w:t>
      </w:r>
      <w:proofErr w:type="spellEnd"/>
      <w:r w:rsidRPr="008A1F26">
        <w:rPr>
          <w:rFonts w:ascii="Verdana" w:eastAsia="Times New Roman" w:hAnsi="Verdana" w:cs="Tahoma"/>
          <w:sz w:val="20"/>
          <w:szCs w:val="20"/>
          <w:bdr w:val="none" w:sz="0" w:space="0" w:color="auto" w:frame="1"/>
          <w:lang w:eastAsia="it-IT"/>
        </w:rPr>
        <w:t xml:space="preserve"> discende direttamente da quella concezione del rapporto giuridico come relazione tra due soggetti disciplinata dall’ordinamento giuridico.</w:t>
      </w:r>
    </w:p>
    <w:p w:rsidR="008A1F26" w:rsidRPr="00E33A0C"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Tale concezione però è stata superata nel momento in cui si è evidenziato che esistono rapporti giuridici che consistono in una relazione tra uomo e cosa; e rapporti che regolano un soggetto con se stesso (ad esempio alcune delle norme in materia di enti riguardano unicamente la relazione dell’ente con se stesso o con i suoi organi; oppure le norme che disciplinano il </w:t>
      </w:r>
      <w:r w:rsidRPr="00E33A0C">
        <w:rPr>
          <w:rFonts w:ascii="Verdana" w:eastAsia="Times New Roman" w:hAnsi="Verdana" w:cs="Tahoma"/>
          <w:sz w:val="20"/>
          <w:szCs w:val="20"/>
          <w:bdr w:val="none" w:sz="0" w:space="0" w:color="auto" w:frame="1"/>
          <w:lang w:eastAsia="it-IT"/>
        </w:rPr>
        <w:t>rapporto giuridico penale). In tal senso il rapporto giuridico è definibile come una</w:t>
      </w:r>
      <w:r w:rsidRPr="00E33A0C">
        <w:rPr>
          <w:rFonts w:ascii="Verdana" w:eastAsia="Times New Roman" w:hAnsi="Verdana" w:cs="Tahoma"/>
          <w:sz w:val="20"/>
          <w:szCs w:val="20"/>
          <w:lang w:eastAsia="it-IT"/>
        </w:rPr>
        <w:t> </w:t>
      </w:r>
      <w:r w:rsidRPr="00E33A0C">
        <w:rPr>
          <w:rFonts w:ascii="Verdana" w:eastAsia="Times New Roman" w:hAnsi="Verdana" w:cs="Tahoma"/>
          <w:bCs/>
          <w:sz w:val="20"/>
          <w:szCs w:val="20"/>
          <w:lang w:eastAsia="it-IT"/>
        </w:rPr>
        <w:t>relazione tra il soggetto e l’ordinamento giuridico</w:t>
      </w:r>
      <w:r w:rsidRPr="00E33A0C">
        <w:rPr>
          <w:rFonts w:ascii="Verdana" w:eastAsia="Times New Roman" w:hAnsi="Verdana" w:cs="Tahoma"/>
          <w:sz w:val="20"/>
          <w:szCs w:val="20"/>
          <w:lang w:eastAsia="it-IT"/>
        </w:rPr>
        <w:t> </w:t>
      </w:r>
      <w:r w:rsidRPr="00E33A0C">
        <w:rPr>
          <w:rFonts w:ascii="Verdana" w:eastAsia="Times New Roman" w:hAnsi="Verdana" w:cs="Tahoma"/>
          <w:sz w:val="20"/>
          <w:szCs w:val="20"/>
          <w:bdr w:val="none" w:sz="0" w:space="0" w:color="auto" w:frame="1"/>
          <w:lang w:eastAsia="it-IT"/>
        </w:rPr>
        <w:t>(secondo la tesi di Barbero)</w:t>
      </w:r>
      <w:r w:rsidRPr="00E33A0C">
        <w:rPr>
          <w:rFonts w:ascii="Verdana" w:eastAsia="Times New Roman" w:hAnsi="Verdana" w:cs="Tahoma"/>
          <w:bCs/>
          <w:sz w:val="20"/>
          <w:szCs w:val="20"/>
          <w:lang w:eastAsia="it-IT"/>
        </w:rPr>
        <w:t>, </w:t>
      </w:r>
      <w:r w:rsidRPr="00E33A0C">
        <w:rPr>
          <w:rFonts w:ascii="Verdana" w:eastAsia="Times New Roman" w:hAnsi="Verdana" w:cs="Tahoma"/>
          <w:sz w:val="20"/>
          <w:szCs w:val="20"/>
          <w:bdr w:val="none" w:sz="0" w:space="0" w:color="auto" w:frame="1"/>
          <w:lang w:eastAsia="it-IT"/>
        </w:rPr>
        <w:t xml:space="preserve">o </w:t>
      </w:r>
      <w:proofErr w:type="spellStart"/>
      <w:r w:rsidRPr="00E33A0C">
        <w:rPr>
          <w:rFonts w:ascii="Verdana" w:eastAsia="Times New Roman" w:hAnsi="Verdana" w:cs="Tahoma"/>
          <w:sz w:val="20"/>
          <w:szCs w:val="20"/>
          <w:bdr w:val="none" w:sz="0" w:space="0" w:color="auto" w:frame="1"/>
          <w:lang w:eastAsia="it-IT"/>
        </w:rPr>
        <w:t>come</w:t>
      </w:r>
      <w:r w:rsidRPr="00E33A0C">
        <w:rPr>
          <w:rFonts w:ascii="Verdana" w:eastAsia="Times New Roman" w:hAnsi="Verdana" w:cs="Tahoma"/>
          <w:bCs/>
          <w:sz w:val="20"/>
          <w:szCs w:val="20"/>
          <w:lang w:eastAsia="it-IT"/>
        </w:rPr>
        <w:t>il</w:t>
      </w:r>
      <w:proofErr w:type="spellEnd"/>
      <w:r w:rsidRPr="00E33A0C">
        <w:rPr>
          <w:rFonts w:ascii="Verdana" w:eastAsia="Times New Roman" w:hAnsi="Verdana" w:cs="Tahoma"/>
          <w:bCs/>
          <w:sz w:val="20"/>
          <w:szCs w:val="20"/>
          <w:lang w:eastAsia="it-IT"/>
        </w:rPr>
        <w:t xml:space="preserve"> regolamento di un caso concreto</w:t>
      </w:r>
      <w:r w:rsidRPr="00E33A0C">
        <w:rPr>
          <w:rFonts w:ascii="Verdana" w:eastAsia="Times New Roman" w:hAnsi="Verdana" w:cs="Tahoma"/>
          <w:sz w:val="20"/>
          <w:szCs w:val="20"/>
          <w:lang w:eastAsia="it-IT"/>
        </w:rPr>
        <w:t> </w:t>
      </w:r>
      <w:r w:rsidRPr="00E33A0C">
        <w:rPr>
          <w:rFonts w:ascii="Verdana" w:eastAsia="Times New Roman" w:hAnsi="Verdana" w:cs="Tahoma"/>
          <w:sz w:val="20"/>
          <w:szCs w:val="20"/>
          <w:bdr w:val="none" w:sz="0" w:space="0" w:color="auto" w:frame="1"/>
          <w:lang w:eastAsia="it-IT"/>
        </w:rPr>
        <w:t xml:space="preserve">(secondo la concezione di </w:t>
      </w:r>
      <w:proofErr w:type="spellStart"/>
      <w:r w:rsidRPr="00E33A0C">
        <w:rPr>
          <w:rFonts w:ascii="Verdana" w:eastAsia="Times New Roman" w:hAnsi="Verdana" w:cs="Tahoma"/>
          <w:sz w:val="20"/>
          <w:szCs w:val="20"/>
          <w:bdr w:val="none" w:sz="0" w:space="0" w:color="auto" w:frame="1"/>
          <w:lang w:eastAsia="it-IT"/>
        </w:rPr>
        <w:t>Perlingieri</w:t>
      </w:r>
      <w:proofErr w:type="spellEnd"/>
      <w:r w:rsidRPr="00E33A0C">
        <w:rPr>
          <w:rFonts w:ascii="Verdana" w:eastAsia="Times New Roman" w:hAnsi="Verdana" w:cs="Tahoma"/>
          <w:sz w:val="20"/>
          <w:szCs w:val="20"/>
          <w:bdr w:val="none" w:sz="0" w:space="0" w:color="auto" w:frame="1"/>
          <w:lang w:eastAsia="it-IT"/>
        </w:rPr>
        <w:t>).</w:t>
      </w:r>
    </w:p>
    <w:p w:rsidR="008A1F26" w:rsidRPr="00E33A0C"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E33A0C">
        <w:rPr>
          <w:rFonts w:ascii="Verdana" w:eastAsia="Times New Roman" w:hAnsi="Verdana" w:cs="Tahoma"/>
          <w:sz w:val="20"/>
          <w:szCs w:val="20"/>
          <w:bdr w:val="none" w:sz="0" w:space="0" w:color="auto" w:frame="1"/>
          <w:lang w:eastAsia="it-IT"/>
        </w:rPr>
        <w:t xml:space="preserve">Il fondamento dell'istituto non risiede quindi nell’impossibilità di ammettere un rapporto </w:t>
      </w:r>
      <w:proofErr w:type="spellStart"/>
      <w:r w:rsidRPr="00E33A0C">
        <w:rPr>
          <w:rFonts w:ascii="Verdana" w:eastAsia="Times New Roman" w:hAnsi="Verdana" w:cs="Tahoma"/>
          <w:sz w:val="20"/>
          <w:szCs w:val="20"/>
          <w:bdr w:val="none" w:sz="0" w:space="0" w:color="auto" w:frame="1"/>
          <w:lang w:eastAsia="it-IT"/>
        </w:rPr>
        <w:t>unisogettivo</w:t>
      </w:r>
      <w:proofErr w:type="spellEnd"/>
      <w:r w:rsidRPr="00E33A0C">
        <w:rPr>
          <w:rFonts w:ascii="Verdana" w:eastAsia="Times New Roman" w:hAnsi="Verdana" w:cs="Tahoma"/>
          <w:sz w:val="20"/>
          <w:szCs w:val="20"/>
          <w:bdr w:val="none" w:sz="0" w:space="0" w:color="auto" w:frame="1"/>
          <w:lang w:eastAsia="it-IT"/>
        </w:rPr>
        <w:t>, ma nell'inutilità dell'esistenza di un credito in capo allo stesso soggetto debitore.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E33A0C">
        <w:rPr>
          <w:rFonts w:ascii="Verdana" w:eastAsia="Times New Roman" w:hAnsi="Verdana" w:cs="Tahoma"/>
          <w:sz w:val="20"/>
          <w:szCs w:val="20"/>
          <w:bdr w:val="none" w:sz="0" w:space="0" w:color="auto" w:frame="1"/>
          <w:lang w:eastAsia="it-IT"/>
        </w:rPr>
        <w:t>Se la qualità di soggetto</w:t>
      </w:r>
      <w:r w:rsidRPr="008A1F26">
        <w:rPr>
          <w:rFonts w:ascii="Verdana" w:eastAsia="Times New Roman" w:hAnsi="Verdana" w:cs="Tahoma"/>
          <w:sz w:val="20"/>
          <w:szCs w:val="20"/>
          <w:bdr w:val="none" w:sz="0" w:space="0" w:color="auto" w:frame="1"/>
          <w:lang w:eastAsia="it-IT"/>
        </w:rPr>
        <w:t xml:space="preserve"> attivo e quella di soggetto passivo si riuniscono nella stessa persona, non ci sono più motivi perché il rapporto debba rimanere in vita.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Vi sono però dei casi in cui tale utilità continua ad esistere anche essendoci un solo soggetto titolare delle due posizioni. Ad esempio, nell'eredità accettata con beneficio di inventario, se anche non vi sono due soggetti, vi sono due patrimoni che è utile tenere distinti per determinati fini; qui, allora, sussiste un rapporto giuridico </w:t>
      </w:r>
      <w:proofErr w:type="spellStart"/>
      <w:r w:rsidRPr="008A1F26">
        <w:rPr>
          <w:rFonts w:ascii="Verdana" w:eastAsia="Times New Roman" w:hAnsi="Verdana" w:cs="Tahoma"/>
          <w:sz w:val="20"/>
          <w:szCs w:val="20"/>
          <w:bdr w:val="none" w:sz="0" w:space="0" w:color="auto" w:frame="1"/>
          <w:lang w:eastAsia="it-IT"/>
        </w:rPr>
        <w:t>unisoggettivo</w:t>
      </w:r>
      <w:proofErr w:type="spellEnd"/>
      <w:r w:rsidRPr="008A1F26">
        <w:rPr>
          <w:rFonts w:ascii="Verdana" w:eastAsia="Times New Roman" w:hAnsi="Verdana" w:cs="Tahoma"/>
          <w:sz w:val="20"/>
          <w:szCs w:val="20"/>
          <w:bdr w:val="none" w:sz="0" w:space="0" w:color="auto" w:frame="1"/>
          <w:lang w:eastAsia="it-IT"/>
        </w:rPr>
        <w:t>.</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D'altro canto è la legge che stabilisce quando sussista un rapporto giuridico e quando no; coloro che sostengono l'inammissibilità di un rapporto giuridico </w:t>
      </w:r>
      <w:proofErr w:type="spellStart"/>
      <w:r w:rsidRPr="008A1F26">
        <w:rPr>
          <w:rFonts w:ascii="Verdana" w:eastAsia="Times New Roman" w:hAnsi="Verdana" w:cs="Tahoma"/>
          <w:sz w:val="20"/>
          <w:szCs w:val="20"/>
          <w:bdr w:val="none" w:sz="0" w:space="0" w:color="auto" w:frame="1"/>
          <w:lang w:eastAsia="it-IT"/>
        </w:rPr>
        <w:t>unisoggettivo</w:t>
      </w:r>
      <w:proofErr w:type="spellEnd"/>
      <w:r w:rsidRPr="008A1F26">
        <w:rPr>
          <w:rFonts w:ascii="Verdana" w:eastAsia="Times New Roman" w:hAnsi="Verdana" w:cs="Tahoma"/>
          <w:sz w:val="20"/>
          <w:szCs w:val="20"/>
          <w:bdr w:val="none" w:sz="0" w:space="0" w:color="auto" w:frame="1"/>
          <w:lang w:eastAsia="it-IT"/>
        </w:rPr>
        <w:t xml:space="preserve"> non si avvedono che in definitiva il rapporto giuridico non è qualcosa di materiale, per la cui esistenza occorrano sempre determinati elementi; la legge può ben stabilire che a determinati fini un rapporto giuridico possa avere un solo soggetto.</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6" w:name="_Toc452042030"/>
      <w:bookmarkEnd w:id="96"/>
      <w:r>
        <w:rPr>
          <w:rFonts w:ascii="Verdana" w:eastAsia="Times New Roman" w:hAnsi="Verdana" w:cs="Tahoma"/>
          <w:b/>
          <w:bCs/>
          <w:sz w:val="20"/>
          <w:szCs w:val="20"/>
          <w:lang w:eastAsia="it-IT"/>
        </w:rPr>
        <w:t xml:space="preserve">8 - </w:t>
      </w:r>
      <w:r w:rsidR="008A1F26" w:rsidRPr="008A1F26">
        <w:rPr>
          <w:rFonts w:ascii="Verdana" w:eastAsia="Times New Roman" w:hAnsi="Verdana" w:cs="Tahoma"/>
          <w:b/>
          <w:bCs/>
          <w:sz w:val="20"/>
          <w:szCs w:val="20"/>
          <w:lang w:eastAsia="it-IT"/>
        </w:rPr>
        <w:t>Disciplina</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7" w:name="_Toc452042031"/>
      <w:bookmarkEnd w:id="97"/>
      <w:r>
        <w:rPr>
          <w:rFonts w:ascii="Verdana" w:eastAsia="Times New Roman" w:hAnsi="Verdana" w:cs="Tahoma"/>
          <w:b/>
          <w:bCs/>
          <w:sz w:val="20"/>
          <w:szCs w:val="20"/>
          <w:lang w:eastAsia="it-IT"/>
        </w:rPr>
        <w:t xml:space="preserve">8.a </w:t>
      </w:r>
      <w:r w:rsidR="008A1F26" w:rsidRPr="008A1F26">
        <w:rPr>
          <w:rFonts w:ascii="Verdana" w:eastAsia="Times New Roman" w:hAnsi="Verdana" w:cs="Tahoma"/>
          <w:b/>
          <w:bCs/>
          <w:sz w:val="20"/>
          <w:szCs w:val="20"/>
          <w:lang w:eastAsia="it-IT"/>
        </w:rPr>
        <w:t>Generalità e cause di confusione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La confusione può aversi a seguito di successione nel rapporto obbligatorio, a titolo universale o a titolo particolare, per atto di morte a per atto tra vivi (cessione di azienda, fusione di </w:t>
      </w:r>
      <w:r w:rsidRPr="008A1F26">
        <w:rPr>
          <w:rFonts w:ascii="Verdana" w:eastAsia="Times New Roman" w:hAnsi="Verdana" w:cs="Tahoma"/>
          <w:sz w:val="20"/>
          <w:szCs w:val="20"/>
          <w:bdr w:val="none" w:sz="0" w:space="0" w:color="auto" w:frame="1"/>
          <w:lang w:eastAsia="it-IT"/>
        </w:rPr>
        <w:lastRenderedPageBreak/>
        <w:t>società, donazione universale, immissione nel possesso dei beni dell'assente; vendita di eredità).</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8" w:name="_Toc452042032"/>
      <w:bookmarkEnd w:id="98"/>
      <w:r>
        <w:rPr>
          <w:rFonts w:ascii="Verdana" w:eastAsia="Times New Roman" w:hAnsi="Verdana" w:cs="Tahoma"/>
          <w:b/>
          <w:bCs/>
          <w:sz w:val="20"/>
          <w:szCs w:val="20"/>
          <w:lang w:eastAsia="it-IT"/>
        </w:rPr>
        <w:t xml:space="preserve">8.b </w:t>
      </w:r>
      <w:r w:rsidR="008A1F26" w:rsidRPr="008A1F26">
        <w:rPr>
          <w:rFonts w:ascii="Verdana" w:eastAsia="Times New Roman" w:hAnsi="Verdana" w:cs="Tahoma"/>
          <w:b/>
          <w:bCs/>
          <w:sz w:val="20"/>
          <w:szCs w:val="20"/>
          <w:lang w:eastAsia="it-IT"/>
        </w:rPr>
        <w:t>Estinzione delle garanzie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96" w:anchor="art1253"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1253</w:t>
        </w:r>
      </w:hyperlink>
      <w:r w:rsidRPr="008A1F26">
        <w:rPr>
          <w:rFonts w:ascii="Verdana" w:eastAsia="Times New Roman" w:hAnsi="Verdana" w:cs="Tahoma"/>
          <w:sz w:val="20"/>
          <w:szCs w:val="20"/>
          <w:lang w:eastAsia="it-IT"/>
        </w:rPr>
        <w:t> </w:t>
      </w:r>
      <w:proofErr w:type="spellStart"/>
      <w:r w:rsidR="00994B3D">
        <w:rPr>
          <w:rFonts w:ascii="Verdana" w:eastAsia="Times New Roman" w:hAnsi="Verdana" w:cs="Tahoma"/>
          <w:sz w:val="20"/>
          <w:szCs w:val="20"/>
          <w:bdr w:val="none" w:sz="0" w:space="0" w:color="auto" w:frame="1"/>
          <w:lang w:eastAsia="it-IT"/>
        </w:rPr>
        <w:t>cod.</w:t>
      </w:r>
      <w:r w:rsidRPr="008A1F26">
        <w:rPr>
          <w:rFonts w:ascii="Verdana" w:eastAsia="Times New Roman" w:hAnsi="Verdana" w:cs="Tahoma"/>
          <w:sz w:val="20"/>
          <w:szCs w:val="20"/>
          <w:bdr w:val="none" w:sz="0" w:space="0" w:color="auto" w:frame="1"/>
          <w:lang w:eastAsia="it-IT"/>
        </w:rPr>
        <w:t>c</w:t>
      </w:r>
      <w:r w:rsidR="00994B3D">
        <w:rPr>
          <w:rFonts w:ascii="Verdana" w:eastAsia="Times New Roman" w:hAnsi="Verdana" w:cs="Tahoma"/>
          <w:sz w:val="20"/>
          <w:szCs w:val="20"/>
          <w:bdr w:val="none" w:sz="0" w:space="0" w:color="auto" w:frame="1"/>
          <w:lang w:eastAsia="it-IT"/>
        </w:rPr>
        <w:t>iv</w:t>
      </w:r>
      <w:r w:rsidRPr="008A1F26">
        <w:rPr>
          <w:rFonts w:ascii="Verdana" w:eastAsia="Times New Roman" w:hAnsi="Verdana" w:cs="Tahoma"/>
          <w:sz w:val="20"/>
          <w:szCs w:val="20"/>
          <w:bdr w:val="none" w:sz="0" w:space="0" w:color="auto" w:frame="1"/>
          <w:lang w:eastAsia="it-IT"/>
        </w:rPr>
        <w:t>.</w:t>
      </w:r>
      <w:proofErr w:type="spellEnd"/>
      <w:r w:rsidRPr="008A1F26">
        <w:rPr>
          <w:rFonts w:ascii="Verdana" w:eastAsia="Times New Roman" w:hAnsi="Verdana" w:cs="Tahoma"/>
          <w:sz w:val="20"/>
          <w:szCs w:val="20"/>
          <w:bdr w:val="none" w:sz="0" w:space="0" w:color="auto" w:frame="1"/>
          <w:lang w:eastAsia="it-IT"/>
        </w:rPr>
        <w:t xml:space="preserve"> stabilisce che, a seguito dell’estinzione dell’obbligazione per confusione, i terzi che hanno prestato le garanzie sono liberati. Come correttamente rilevato (Nobili), si tratta di una conseguenza immediata della natura accessoria della garanzia.</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99" w:name="_Toc452042033"/>
      <w:bookmarkEnd w:id="99"/>
      <w:r>
        <w:rPr>
          <w:rFonts w:ascii="Verdana" w:eastAsia="Times New Roman" w:hAnsi="Verdana" w:cs="Tahoma"/>
          <w:b/>
          <w:bCs/>
          <w:sz w:val="20"/>
          <w:szCs w:val="20"/>
          <w:lang w:eastAsia="it-IT"/>
        </w:rPr>
        <w:t xml:space="preserve">8.c </w:t>
      </w:r>
      <w:r w:rsidR="008A1F26" w:rsidRPr="008A1F26">
        <w:rPr>
          <w:rFonts w:ascii="Verdana" w:eastAsia="Times New Roman" w:hAnsi="Verdana" w:cs="Tahoma"/>
          <w:b/>
          <w:bCs/>
          <w:sz w:val="20"/>
          <w:szCs w:val="20"/>
          <w:lang w:eastAsia="it-IT"/>
        </w:rPr>
        <w:t>Confusione rispetto ai terzi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Una volta che si accolga la tesi secondo cui la confusione non estinguerebbe il rapporto, risulta chiara anche la </w:t>
      </w:r>
      <w:proofErr w:type="spellStart"/>
      <w:r w:rsidRPr="008A1F26">
        <w:rPr>
          <w:rFonts w:ascii="Verdana" w:eastAsia="Times New Roman" w:hAnsi="Verdana" w:cs="Tahoma"/>
          <w:sz w:val="20"/>
          <w:szCs w:val="20"/>
          <w:bdr w:val="none" w:sz="0" w:space="0" w:color="auto" w:frame="1"/>
          <w:lang w:eastAsia="it-IT"/>
        </w:rPr>
        <w:t>ratio</w:t>
      </w:r>
      <w:proofErr w:type="spellEnd"/>
      <w:r w:rsidRPr="008A1F26">
        <w:rPr>
          <w:rFonts w:ascii="Verdana" w:eastAsia="Times New Roman" w:hAnsi="Verdana" w:cs="Tahoma"/>
          <w:sz w:val="20"/>
          <w:szCs w:val="20"/>
          <w:bdr w:val="none" w:sz="0" w:space="0" w:color="auto" w:frame="1"/>
          <w:lang w:eastAsia="it-IT"/>
        </w:rPr>
        <w:t xml:space="preserve"> dell'</w:t>
      </w:r>
      <w:hyperlink r:id="rId97" w:anchor="art1254" w:history="1">
        <w:r w:rsidR="00994B3D">
          <w:rPr>
            <w:rFonts w:ascii="Verdana" w:eastAsia="Times New Roman" w:hAnsi="Verdana" w:cs="Tahoma"/>
            <w:sz w:val="20"/>
            <w:szCs w:val="20"/>
            <w:lang w:eastAsia="it-IT"/>
          </w:rPr>
          <w:t>art.</w:t>
        </w:r>
        <w:r w:rsidRPr="008A1F26">
          <w:rPr>
            <w:rFonts w:ascii="Verdana" w:eastAsia="Times New Roman" w:hAnsi="Verdana" w:cs="Tahoma"/>
            <w:sz w:val="20"/>
            <w:szCs w:val="20"/>
            <w:lang w:eastAsia="it-IT"/>
          </w:rPr>
          <w:t xml:space="preserve"> 1254</w:t>
        </w:r>
      </w:hyperlink>
      <w:r w:rsidR="00994B3D">
        <w:t xml:space="preserve"> </w:t>
      </w:r>
      <w:proofErr w:type="spellStart"/>
      <w:r w:rsidR="00994B3D">
        <w:t>cod.civ.</w:t>
      </w:r>
      <w:proofErr w:type="spellEnd"/>
      <w:r w:rsidRPr="008A1F26">
        <w:rPr>
          <w:rFonts w:ascii="Verdana" w:eastAsia="Times New Roman" w:hAnsi="Verdana" w:cs="Tahoma"/>
          <w:sz w:val="20"/>
          <w:szCs w:val="20"/>
          <w:bdr w:val="none" w:sz="0" w:space="0" w:color="auto" w:frame="1"/>
          <w:lang w:eastAsia="it-IT"/>
        </w:rPr>
        <w:t>: la confusione non opera in pregiudizio dei terzi che hanno acquistato diritti di usufrutto o di pegno sul credito. Tale norma sarà considerata, allora, non un'eccezione al principio dell'estinzione, o un'ipotesi di inefficacia relativa della confusione (come è costretto a sostenere chi accolga la tesi della confusione come fenomeno estintivo) ma più semplicemente come una logica conseguenza della permanenza del rapporto.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Altri autori, invece, hanno parlato di un "diritto sul diritto": si è detto, infatti, che oggetto della prestazione è sempre un bene e mai un altro rapporto, e l'estinzione del diritto di credito non impedisce che sul suo oggetto possano continuare a gravare rapporti di usufrutto o di garanzia reale.</w:t>
      </w:r>
      <w:r w:rsidR="00E33A0C">
        <w:rPr>
          <w:rFonts w:ascii="Verdana" w:eastAsia="Times New Roman" w:hAnsi="Verdana" w:cs="Tahoma"/>
          <w:sz w:val="20"/>
          <w:szCs w:val="20"/>
          <w:bdr w:val="none" w:sz="0" w:space="0" w:color="auto" w:frame="1"/>
          <w:lang w:eastAsia="it-IT"/>
        </w:rPr>
        <w:t xml:space="preserve">  </w:t>
      </w:r>
      <w:r w:rsidRPr="008A1F26">
        <w:rPr>
          <w:rFonts w:ascii="Verdana" w:eastAsia="Times New Roman" w:hAnsi="Verdana" w:cs="Tahoma"/>
          <w:sz w:val="20"/>
          <w:szCs w:val="20"/>
          <w:bdr w:val="none" w:sz="0" w:space="0" w:color="auto" w:frame="1"/>
          <w:lang w:eastAsia="it-IT"/>
        </w:rPr>
        <w:t>Altri hanno parlato di "finzione legislativa".</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norma è dettata solo per il titolare di diritti di pegno o di usufrutto sul credito; si ritiene che possa esser estesa anche all'usuario al creditore sequestratario o pignoratizio del credito.</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00" w:name="_Toc452042034"/>
      <w:bookmarkEnd w:id="100"/>
      <w:r>
        <w:rPr>
          <w:rFonts w:ascii="Verdana" w:eastAsia="Times New Roman" w:hAnsi="Verdana" w:cs="Tahoma"/>
          <w:b/>
          <w:bCs/>
          <w:sz w:val="20"/>
          <w:szCs w:val="20"/>
          <w:lang w:eastAsia="it-IT"/>
        </w:rPr>
        <w:t xml:space="preserve">8.d </w:t>
      </w:r>
      <w:r w:rsidR="008A1F26" w:rsidRPr="008A1F26">
        <w:rPr>
          <w:rFonts w:ascii="Verdana" w:eastAsia="Times New Roman" w:hAnsi="Verdana" w:cs="Tahoma"/>
          <w:b/>
          <w:bCs/>
          <w:sz w:val="20"/>
          <w:szCs w:val="20"/>
          <w:lang w:eastAsia="it-IT"/>
        </w:rPr>
        <w:t>Riunione della qualità di fideiussore e debitore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w:t>
      </w:r>
      <w:hyperlink r:id="rId98" w:anchor="art1255" w:history="1">
        <w:r w:rsidRPr="008A1F26">
          <w:rPr>
            <w:rFonts w:ascii="Verdana" w:eastAsia="Times New Roman" w:hAnsi="Verdana" w:cs="Tahoma"/>
            <w:sz w:val="20"/>
            <w:szCs w:val="20"/>
            <w:lang w:eastAsia="it-IT"/>
          </w:rPr>
          <w:t>art. 1255</w:t>
        </w:r>
      </w:hyperlink>
      <w:r w:rsidRPr="008A1F26">
        <w:rPr>
          <w:rFonts w:ascii="Verdana" w:eastAsia="Times New Roman" w:hAnsi="Verdana" w:cs="Tahoma"/>
          <w:sz w:val="20"/>
          <w:szCs w:val="20"/>
          <w:lang w:eastAsia="it-IT"/>
        </w:rPr>
        <w:t> </w:t>
      </w:r>
      <w:r w:rsidR="006D3A44">
        <w:rPr>
          <w:rFonts w:ascii="Verdana" w:eastAsia="Times New Roman" w:hAnsi="Verdana" w:cs="Tahoma"/>
          <w:sz w:val="20"/>
          <w:szCs w:val="20"/>
          <w:lang w:eastAsia="it-IT"/>
        </w:rPr>
        <w:t xml:space="preserve">cod. civ. </w:t>
      </w:r>
      <w:r w:rsidRPr="008A1F26">
        <w:rPr>
          <w:rFonts w:ascii="Verdana" w:eastAsia="Times New Roman" w:hAnsi="Verdana" w:cs="Tahoma"/>
          <w:sz w:val="20"/>
          <w:szCs w:val="20"/>
          <w:bdr w:val="none" w:sz="0" w:space="0" w:color="auto" w:frame="1"/>
          <w:lang w:eastAsia="it-IT"/>
        </w:rPr>
        <w:t xml:space="preserve">pone la regola secondo cui la riunione in capo allo stesso soggetto delle posizioni di debitore principale e fideiussore non fa venire meno quest'ultima se il creditore ha interesse al suo mantenimento in vita. In pratica, quando debitore principale e fideiussore coincidono si ha la riunione di due posizioni passive, anziché di quelle attiva e passiva; tale ipotesi è stata allora definita </w:t>
      </w:r>
      <w:proofErr w:type="spellStart"/>
      <w:r w:rsidRPr="008A1F26">
        <w:rPr>
          <w:rFonts w:ascii="Verdana" w:eastAsia="Times New Roman" w:hAnsi="Verdana" w:cs="Tahoma"/>
          <w:sz w:val="20"/>
          <w:szCs w:val="20"/>
          <w:bdr w:val="none" w:sz="0" w:space="0" w:color="auto" w:frame="1"/>
          <w:lang w:eastAsia="it-IT"/>
        </w:rPr>
        <w:t>come</w:t>
      </w:r>
      <w:r w:rsidRPr="008A1F26">
        <w:rPr>
          <w:rFonts w:ascii="Verdana" w:eastAsia="Times New Roman" w:hAnsi="Verdana" w:cs="Tahoma"/>
          <w:i/>
          <w:iCs/>
          <w:sz w:val="20"/>
          <w:szCs w:val="20"/>
          <w:lang w:eastAsia="it-IT"/>
        </w:rPr>
        <w:t>confusione</w:t>
      </w:r>
      <w:proofErr w:type="spellEnd"/>
      <w:r w:rsidRPr="008A1F26">
        <w:rPr>
          <w:rFonts w:ascii="Verdana" w:eastAsia="Times New Roman" w:hAnsi="Verdana" w:cs="Tahoma"/>
          <w:i/>
          <w:iCs/>
          <w:sz w:val="20"/>
          <w:szCs w:val="20"/>
          <w:lang w:eastAsia="it-IT"/>
        </w:rPr>
        <w:t xml:space="preserve"> impropria</w:t>
      </w:r>
      <w:r w:rsidRPr="008A1F26">
        <w:rPr>
          <w:rFonts w:ascii="Verdana" w:eastAsia="Times New Roman" w:hAnsi="Verdana" w:cs="Tahoma"/>
          <w:sz w:val="20"/>
          <w:szCs w:val="20"/>
          <w:lang w:eastAsia="it-IT"/>
        </w:rPr>
        <w:t> </w:t>
      </w:r>
      <w:r w:rsidRPr="008A1F26">
        <w:rPr>
          <w:rFonts w:ascii="Verdana" w:eastAsia="Times New Roman" w:hAnsi="Verdana" w:cs="Tahoma"/>
          <w:sz w:val="20"/>
          <w:szCs w:val="20"/>
          <w:bdr w:val="none" w:sz="0" w:space="0" w:color="auto" w:frame="1"/>
          <w:lang w:eastAsia="it-IT"/>
        </w:rPr>
        <w:t>(De Lorenzi).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Qualche autore ha detto che la norma desta qualche perplessità, in quanto nessuno può essere obbligato personalmente a garantire l'adempimento di un'obbligazione propria, in virtù di un rapporto fideiussorio, perché a ciò provvede già l'</w:t>
      </w:r>
      <w:hyperlink r:id="rId99" w:anchor="art2740" w:history="1">
        <w:r w:rsidRPr="008A1F26">
          <w:rPr>
            <w:rFonts w:ascii="Verdana" w:eastAsia="Times New Roman" w:hAnsi="Verdana" w:cs="Tahoma"/>
            <w:sz w:val="20"/>
            <w:szCs w:val="20"/>
            <w:lang w:eastAsia="it-IT"/>
          </w:rPr>
          <w:t>art. 2740</w:t>
        </w:r>
      </w:hyperlink>
      <w:r w:rsidR="006D3A44">
        <w:t xml:space="preserve"> cod. civ</w:t>
      </w:r>
      <w:r w:rsidRPr="008A1F26">
        <w:rPr>
          <w:rFonts w:ascii="Verdana" w:eastAsia="Times New Roman" w:hAnsi="Verdana" w:cs="Tahoma"/>
          <w:sz w:val="20"/>
          <w:szCs w:val="20"/>
          <w:bdr w:val="none" w:sz="0" w:space="0" w:color="auto" w:frame="1"/>
          <w:lang w:eastAsia="it-IT"/>
        </w:rPr>
        <w:t>. In altre parole, la legge già provvede a stabilire che a garanzia del debito sia destinato tutto il patrimonio del debitore, ed è difficile pensare a dei casi in cui il creditore potrebbe avere interesse a mantenere in vita una fideiussione prestata dallo stesso debitore; com'è noto, infatti, la fideiussione consiste proprio nel garantire - con tutti i propri beni - il debito di un altro soggetto.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Altri autori, invece, hanno sostenuto che la norma è tutt'altro che strana. L’interesse del debitore a mantenere una garanzia già esistente può ravvisarsi, ad esempio nel caso in cui la fideiussione sia a sua volta garantita da un'altra fideiussione. Si faccia un esempio: A è debitore di B, e il suo debito è garantito con fideiussione da C, e tale fideiussione è a sua volta garantita con fideiussione da D (cd "fideiussione della fideiussione"); ora, se C succede nel debito di A, la fideiussione prestata da D a C, in tanto può rimanere in vita, in quanto rimanga in vita la prima fideiussione.</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Secondo Bianca, le garanzie diverse dalla fideiussione si estinguono. Le garanzie, infatti, seguono la sorte del credito, essendo negozi accessori.</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01" w:name="_Toc452042035"/>
      <w:bookmarkEnd w:id="101"/>
      <w:r>
        <w:rPr>
          <w:rFonts w:ascii="Verdana" w:eastAsia="Times New Roman" w:hAnsi="Verdana" w:cs="Tahoma"/>
          <w:b/>
          <w:bCs/>
          <w:sz w:val="20"/>
          <w:szCs w:val="20"/>
          <w:lang w:eastAsia="it-IT"/>
        </w:rPr>
        <w:t xml:space="preserve">8.e </w:t>
      </w:r>
      <w:r w:rsidR="008A1F26" w:rsidRPr="008A1F26">
        <w:rPr>
          <w:rFonts w:ascii="Verdana" w:eastAsia="Times New Roman" w:hAnsi="Verdana" w:cs="Tahoma"/>
          <w:b/>
          <w:bCs/>
          <w:sz w:val="20"/>
          <w:szCs w:val="20"/>
          <w:lang w:eastAsia="it-IT"/>
        </w:rPr>
        <w:t>Confusione ed erede con beneficio d’inventario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Ai sensi dell’</w:t>
      </w:r>
      <w:hyperlink r:id="rId100" w:anchor="art490" w:history="1">
        <w:r w:rsidRPr="008A1F26">
          <w:rPr>
            <w:rFonts w:ascii="Verdana" w:eastAsia="Times New Roman" w:hAnsi="Verdana" w:cs="Tahoma"/>
            <w:sz w:val="20"/>
            <w:szCs w:val="20"/>
            <w:lang w:eastAsia="it-IT"/>
          </w:rPr>
          <w:t>art. 490</w:t>
        </w:r>
      </w:hyperlink>
      <w:r w:rsidRPr="008A1F26">
        <w:rPr>
          <w:rFonts w:ascii="Verdana" w:eastAsia="Times New Roman" w:hAnsi="Verdana" w:cs="Tahoma"/>
          <w:sz w:val="20"/>
          <w:szCs w:val="20"/>
          <w:lang w:eastAsia="it-IT"/>
        </w:rPr>
        <w:t> </w:t>
      </w:r>
      <w:r w:rsidR="006D3A44">
        <w:rPr>
          <w:rFonts w:ascii="Verdana" w:eastAsia="Times New Roman" w:hAnsi="Verdana" w:cs="Tahoma"/>
          <w:sz w:val="20"/>
          <w:szCs w:val="20"/>
          <w:bdr w:val="none" w:sz="0" w:space="0" w:color="auto" w:frame="1"/>
          <w:lang w:eastAsia="it-IT"/>
        </w:rPr>
        <w:t xml:space="preserve">cod. </w:t>
      </w:r>
      <w:r w:rsidRPr="008A1F26">
        <w:rPr>
          <w:rFonts w:ascii="Verdana" w:eastAsia="Times New Roman" w:hAnsi="Verdana" w:cs="Tahoma"/>
          <w:sz w:val="20"/>
          <w:szCs w:val="20"/>
          <w:bdr w:val="none" w:sz="0" w:space="0" w:color="auto" w:frame="1"/>
          <w:lang w:eastAsia="it-IT"/>
        </w:rPr>
        <w:t>c</w:t>
      </w:r>
      <w:r w:rsidR="006D3A44">
        <w:rPr>
          <w:rFonts w:ascii="Verdana" w:eastAsia="Times New Roman" w:hAnsi="Verdana" w:cs="Tahoma"/>
          <w:sz w:val="20"/>
          <w:szCs w:val="20"/>
          <w:bdr w:val="none" w:sz="0" w:space="0" w:color="auto" w:frame="1"/>
          <w:lang w:eastAsia="it-IT"/>
        </w:rPr>
        <w:t>iv</w:t>
      </w:r>
      <w:r w:rsidRPr="008A1F26">
        <w:rPr>
          <w:rFonts w:ascii="Verdana" w:eastAsia="Times New Roman" w:hAnsi="Verdana" w:cs="Tahoma"/>
          <w:sz w:val="20"/>
          <w:szCs w:val="20"/>
          <w:bdr w:val="none" w:sz="0" w:space="0" w:color="auto" w:frame="1"/>
          <w:lang w:eastAsia="it-IT"/>
        </w:rPr>
        <w:t>. l’erede con beneficio d’inventario conserva, rispetto all’eredità, una posizione di alterità. Ciò impedisce il verificarsi della confusione, in quanto i patrimoni, quello dell’erede e l’eredità, rimangono distinti.</w:t>
      </w:r>
    </w:p>
    <w:p w:rsidR="008A1F26" w:rsidRPr="008A1F26" w:rsidRDefault="00453C15" w:rsidP="00453C15">
      <w:pPr>
        <w:widowControl w:val="0"/>
        <w:shd w:val="clear" w:color="auto" w:fill="FFFFFF"/>
        <w:spacing w:after="0" w:line="269" w:lineRule="atLeast"/>
        <w:jc w:val="center"/>
        <w:textAlignment w:val="baseline"/>
        <w:rPr>
          <w:rFonts w:ascii="Verdana" w:eastAsia="Times New Roman" w:hAnsi="Verdana" w:cs="Tahoma"/>
          <w:sz w:val="20"/>
          <w:szCs w:val="20"/>
          <w:bdr w:val="none" w:sz="0" w:space="0" w:color="auto" w:frame="1"/>
          <w:lang w:eastAsia="it-IT"/>
        </w:rPr>
      </w:pPr>
      <w:bookmarkStart w:id="102" w:name="_Toc452042036"/>
      <w:bookmarkEnd w:id="102"/>
      <w:r>
        <w:rPr>
          <w:rFonts w:ascii="Verdana" w:eastAsia="Times New Roman" w:hAnsi="Verdana" w:cs="Tahoma"/>
          <w:b/>
          <w:bCs/>
          <w:sz w:val="20"/>
          <w:szCs w:val="20"/>
          <w:lang w:eastAsia="it-IT"/>
        </w:rPr>
        <w:t xml:space="preserve">8.f </w:t>
      </w:r>
      <w:r w:rsidR="008A1F26" w:rsidRPr="008A1F26">
        <w:rPr>
          <w:rFonts w:ascii="Verdana" w:eastAsia="Times New Roman" w:hAnsi="Verdana" w:cs="Tahoma"/>
          <w:b/>
          <w:bCs/>
          <w:sz w:val="20"/>
          <w:szCs w:val="20"/>
          <w:lang w:eastAsia="it-IT"/>
        </w:rPr>
        <w:t>Confusione e titoli di credito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La confusione non opera nel caso della cambiale o dell’assegno e più in generale nel campo dei titoli di credito. La giustificazione di tale esclusione si rinviene nelle seguenti considerazioni:</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a) il debitore, al quale venga girato il titolo, può a sua volta girarlo ad altri (art. 15, comma 3, l. cambiale; art. 17, comma 3, l. assegno);</w:t>
      </w:r>
    </w:p>
    <w:p w:rsidR="008A1F26" w:rsidRPr="008A1F26" w:rsidRDefault="008A1F26" w:rsidP="00396A65">
      <w:pPr>
        <w:widowControl w:val="0"/>
        <w:shd w:val="clear" w:color="auto" w:fill="FFFFFF"/>
        <w:spacing w:after="0" w:line="269" w:lineRule="atLeast"/>
        <w:jc w:val="both"/>
        <w:textAlignment w:val="baseline"/>
        <w:rPr>
          <w:rFonts w:ascii="Verdana" w:eastAsia="Times New Roman" w:hAnsi="Verdana" w:cs="Tahoma"/>
          <w:sz w:val="20"/>
          <w:szCs w:val="20"/>
          <w:bdr w:val="none" w:sz="0" w:space="0" w:color="auto" w:frame="1"/>
          <w:lang w:eastAsia="it-IT"/>
        </w:rPr>
      </w:pPr>
      <w:r w:rsidRPr="008A1F26">
        <w:rPr>
          <w:rFonts w:ascii="Verdana" w:eastAsia="Times New Roman" w:hAnsi="Verdana" w:cs="Tahoma"/>
          <w:sz w:val="20"/>
          <w:szCs w:val="20"/>
          <w:bdr w:val="none" w:sz="0" w:space="0" w:color="auto" w:frame="1"/>
          <w:lang w:eastAsia="it-IT"/>
        </w:rPr>
        <w:t xml:space="preserve">b) il titolo di credito è, nella sua materialità, un bene mobile, che incorpora il diritto di credito;  pertanto, assume rilievo la proprietà del titolo ed il diritto di credito si connota per la sua </w:t>
      </w:r>
      <w:proofErr w:type="spellStart"/>
      <w:r w:rsidRPr="008A1F26">
        <w:rPr>
          <w:rFonts w:ascii="Verdana" w:eastAsia="Times New Roman" w:hAnsi="Verdana" w:cs="Tahoma"/>
          <w:sz w:val="20"/>
          <w:szCs w:val="20"/>
          <w:bdr w:val="none" w:sz="0" w:space="0" w:color="auto" w:frame="1"/>
          <w:lang w:eastAsia="it-IT"/>
        </w:rPr>
        <w:t>ambulatorietà</w:t>
      </w:r>
      <w:proofErr w:type="spellEnd"/>
      <w:r w:rsidRPr="008A1F26">
        <w:rPr>
          <w:rFonts w:ascii="Verdana" w:eastAsia="Times New Roman" w:hAnsi="Verdana" w:cs="Tahoma"/>
          <w:sz w:val="20"/>
          <w:szCs w:val="20"/>
          <w:bdr w:val="none" w:sz="0" w:space="0" w:color="auto" w:frame="1"/>
          <w:lang w:eastAsia="it-IT"/>
        </w:rPr>
        <w:t xml:space="preserve">: esso è trasferito contestualmente al passaggio di proprietà del titolo (N.B. non </w:t>
      </w:r>
      <w:r w:rsidRPr="008A1F26">
        <w:rPr>
          <w:rFonts w:ascii="Verdana" w:eastAsia="Times New Roman" w:hAnsi="Verdana" w:cs="Tahoma"/>
          <w:sz w:val="20"/>
          <w:szCs w:val="20"/>
          <w:bdr w:val="none" w:sz="0" w:space="0" w:color="auto" w:frame="1"/>
          <w:lang w:eastAsia="it-IT"/>
        </w:rPr>
        <w:lastRenderedPageBreak/>
        <w:t>bisogna confondere questa, che è la titolarità del diritto di credito, con la legittimazione al suo esercizio che, nel caso dei titoli nominativi e dei titoli all’ordine, dipende anche da altre condizioni).</w:t>
      </w:r>
    </w:p>
    <w:p w:rsidR="008A1F26" w:rsidRDefault="008A1F26" w:rsidP="00396A65">
      <w:pPr>
        <w:widowControl w:val="0"/>
        <w:spacing w:after="0"/>
        <w:jc w:val="both"/>
        <w:rPr>
          <w:rFonts w:ascii="Verdana" w:hAnsi="Verdana"/>
          <w:sz w:val="20"/>
          <w:szCs w:val="20"/>
        </w:rPr>
      </w:pPr>
    </w:p>
    <w:sectPr w:rsidR="008A1F26" w:rsidSect="00B903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7F9"/>
    <w:multiLevelType w:val="multilevel"/>
    <w:tmpl w:val="D35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C143E1"/>
    <w:multiLevelType w:val="multilevel"/>
    <w:tmpl w:val="A7D4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83432"/>
    <w:multiLevelType w:val="multilevel"/>
    <w:tmpl w:val="38B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F16FE4"/>
    <w:multiLevelType w:val="multilevel"/>
    <w:tmpl w:val="998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11B93"/>
    <w:multiLevelType w:val="multilevel"/>
    <w:tmpl w:val="F97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0B7668"/>
    <w:multiLevelType w:val="multilevel"/>
    <w:tmpl w:val="69AA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DF1B59"/>
    <w:multiLevelType w:val="multilevel"/>
    <w:tmpl w:val="A80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44BC3"/>
    <w:multiLevelType w:val="multilevel"/>
    <w:tmpl w:val="7362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0D4BB5"/>
    <w:multiLevelType w:val="multilevel"/>
    <w:tmpl w:val="3FF4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32252"/>
    <w:multiLevelType w:val="multilevel"/>
    <w:tmpl w:val="D1C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D26683"/>
    <w:multiLevelType w:val="multilevel"/>
    <w:tmpl w:val="0C0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5A0298"/>
    <w:multiLevelType w:val="multilevel"/>
    <w:tmpl w:val="6852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513BEC"/>
    <w:multiLevelType w:val="multilevel"/>
    <w:tmpl w:val="0A8E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6830DC"/>
    <w:multiLevelType w:val="hybridMultilevel"/>
    <w:tmpl w:val="6E02D4A6"/>
    <w:lvl w:ilvl="0" w:tplc="6FAA387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4">
    <w:nsid w:val="69843FB7"/>
    <w:multiLevelType w:val="multilevel"/>
    <w:tmpl w:val="326C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DE467D"/>
    <w:multiLevelType w:val="multilevel"/>
    <w:tmpl w:val="FE8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F34153"/>
    <w:multiLevelType w:val="multilevel"/>
    <w:tmpl w:val="E9F2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502F7C"/>
    <w:multiLevelType w:val="multilevel"/>
    <w:tmpl w:val="A8CC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4"/>
  </w:num>
  <w:num w:numId="4">
    <w:abstractNumId w:val="17"/>
  </w:num>
  <w:num w:numId="5">
    <w:abstractNumId w:val="8"/>
  </w:num>
  <w:num w:numId="6">
    <w:abstractNumId w:val="2"/>
  </w:num>
  <w:num w:numId="7">
    <w:abstractNumId w:val="11"/>
  </w:num>
  <w:num w:numId="8">
    <w:abstractNumId w:val="14"/>
  </w:num>
  <w:num w:numId="9">
    <w:abstractNumId w:val="5"/>
  </w:num>
  <w:num w:numId="10">
    <w:abstractNumId w:val="7"/>
  </w:num>
  <w:num w:numId="11">
    <w:abstractNumId w:val="0"/>
  </w:num>
  <w:num w:numId="12">
    <w:abstractNumId w:val="12"/>
  </w:num>
  <w:num w:numId="13">
    <w:abstractNumId w:val="10"/>
  </w:num>
  <w:num w:numId="14">
    <w:abstractNumId w:val="1"/>
  </w:num>
  <w:num w:numId="15">
    <w:abstractNumId w:val="3"/>
  </w:num>
  <w:num w:numId="16">
    <w:abstractNumId w:val="15"/>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8A1F26"/>
    <w:rsid w:val="00077CC7"/>
    <w:rsid w:val="0008457C"/>
    <w:rsid w:val="00103977"/>
    <w:rsid w:val="00136193"/>
    <w:rsid w:val="00396A65"/>
    <w:rsid w:val="003B7811"/>
    <w:rsid w:val="00417BDA"/>
    <w:rsid w:val="0042414B"/>
    <w:rsid w:val="00453C15"/>
    <w:rsid w:val="004C23F4"/>
    <w:rsid w:val="006D3A44"/>
    <w:rsid w:val="00803E2B"/>
    <w:rsid w:val="00824128"/>
    <w:rsid w:val="008A1F26"/>
    <w:rsid w:val="008F1C74"/>
    <w:rsid w:val="00994B3D"/>
    <w:rsid w:val="009C6B96"/>
    <w:rsid w:val="00A2795D"/>
    <w:rsid w:val="00A5354E"/>
    <w:rsid w:val="00AA1A4F"/>
    <w:rsid w:val="00AB70A2"/>
    <w:rsid w:val="00B025F4"/>
    <w:rsid w:val="00B70981"/>
    <w:rsid w:val="00B903A7"/>
    <w:rsid w:val="00D47D21"/>
    <w:rsid w:val="00D65615"/>
    <w:rsid w:val="00E33A0C"/>
    <w:rsid w:val="00EC2E60"/>
    <w:rsid w:val="00F27624"/>
    <w:rsid w:val="00FE00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3A7"/>
  </w:style>
  <w:style w:type="paragraph" w:styleId="Titolo1">
    <w:name w:val="heading 1"/>
    <w:basedOn w:val="Normale"/>
    <w:link w:val="Titolo1Carattere"/>
    <w:uiPriority w:val="9"/>
    <w:qFormat/>
    <w:rsid w:val="008A1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F26"/>
    <w:rPr>
      <w:rFonts w:ascii="Times New Roman" w:eastAsia="Times New Roman" w:hAnsi="Times New Roman" w:cs="Times New Roman"/>
      <w:b/>
      <w:bCs/>
      <w:kern w:val="36"/>
      <w:sz w:val="48"/>
      <w:szCs w:val="48"/>
      <w:lang w:eastAsia="it-IT"/>
    </w:rPr>
  </w:style>
  <w:style w:type="paragraph" w:customStyle="1" w:styleId="sottotitolo">
    <w:name w:val="sottotitolo"/>
    <w:basedOn w:val="Normale"/>
    <w:rsid w:val="008A1F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A1F26"/>
  </w:style>
  <w:style w:type="paragraph" w:styleId="IndirizzoHTML">
    <w:name w:val="HTML Address"/>
    <w:basedOn w:val="Normale"/>
    <w:link w:val="IndirizzoHTMLCarattere"/>
    <w:uiPriority w:val="99"/>
    <w:semiHidden/>
    <w:unhideWhenUsed/>
    <w:rsid w:val="008A1F26"/>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8A1F26"/>
    <w:rPr>
      <w:rFonts w:ascii="Times New Roman" w:eastAsia="Times New Roman" w:hAnsi="Times New Roman" w:cs="Times New Roman"/>
      <w:i/>
      <w:iCs/>
      <w:sz w:val="24"/>
      <w:szCs w:val="24"/>
      <w:lang w:eastAsia="it-IT"/>
    </w:rPr>
  </w:style>
  <w:style w:type="character" w:styleId="Collegamentoipertestuale">
    <w:name w:val="Hyperlink"/>
    <w:basedOn w:val="Carpredefinitoparagrafo"/>
    <w:uiPriority w:val="99"/>
    <w:unhideWhenUsed/>
    <w:rsid w:val="008A1F26"/>
    <w:rPr>
      <w:color w:val="0000FF"/>
      <w:u w:val="single"/>
    </w:rPr>
  </w:style>
  <w:style w:type="paragraph" w:styleId="NormaleWeb">
    <w:name w:val="Normal (Web)"/>
    <w:basedOn w:val="Normale"/>
    <w:uiPriority w:val="99"/>
    <w:unhideWhenUsed/>
    <w:rsid w:val="008A1F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A1F26"/>
    <w:rPr>
      <w:b/>
      <w:bCs/>
    </w:rPr>
  </w:style>
  <w:style w:type="character" w:styleId="Enfasicorsivo">
    <w:name w:val="Emphasis"/>
    <w:basedOn w:val="Carpredefinitoparagrafo"/>
    <w:uiPriority w:val="20"/>
    <w:qFormat/>
    <w:rsid w:val="008A1F26"/>
    <w:rPr>
      <w:i/>
      <w:iCs/>
    </w:rPr>
  </w:style>
  <w:style w:type="character" w:customStyle="1" w:styleId="rosso">
    <w:name w:val="rosso"/>
    <w:basedOn w:val="Carpredefinitoparagrafo"/>
    <w:rsid w:val="008A1F26"/>
  </w:style>
  <w:style w:type="paragraph" w:styleId="Testofumetto">
    <w:name w:val="Balloon Text"/>
    <w:basedOn w:val="Normale"/>
    <w:link w:val="TestofumettoCarattere"/>
    <w:uiPriority w:val="99"/>
    <w:semiHidden/>
    <w:unhideWhenUsed/>
    <w:rsid w:val="008A1F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1F26"/>
    <w:rPr>
      <w:rFonts w:ascii="Tahoma" w:hAnsi="Tahoma" w:cs="Tahoma"/>
      <w:sz w:val="16"/>
      <w:szCs w:val="16"/>
    </w:rPr>
  </w:style>
  <w:style w:type="character" w:styleId="Collegamentovisitato">
    <w:name w:val="FollowedHyperlink"/>
    <w:basedOn w:val="Carpredefinitoparagrafo"/>
    <w:uiPriority w:val="99"/>
    <w:semiHidden/>
    <w:unhideWhenUsed/>
    <w:rsid w:val="008A1F26"/>
    <w:rPr>
      <w:color w:val="800080"/>
      <w:u w:val="single"/>
    </w:rPr>
  </w:style>
  <w:style w:type="character" w:customStyle="1" w:styleId="in-widget">
    <w:name w:val="in-widget"/>
    <w:basedOn w:val="Carpredefinitoparagrafo"/>
    <w:rsid w:val="008A1F26"/>
  </w:style>
  <w:style w:type="character" w:customStyle="1" w:styleId="in-right">
    <w:name w:val="in-right"/>
    <w:basedOn w:val="Carpredefinitoparagrafo"/>
    <w:rsid w:val="008A1F26"/>
  </w:style>
  <w:style w:type="paragraph" w:styleId="Sommario1">
    <w:name w:val="toc 1"/>
    <w:basedOn w:val="Normale"/>
    <w:next w:val="Normale"/>
    <w:autoRedefine/>
    <w:uiPriority w:val="39"/>
    <w:unhideWhenUsed/>
    <w:rsid w:val="0008457C"/>
    <w:pPr>
      <w:spacing w:after="100"/>
    </w:pPr>
  </w:style>
  <w:style w:type="paragraph" w:styleId="Paragrafoelenco">
    <w:name w:val="List Paragraph"/>
    <w:basedOn w:val="Normale"/>
    <w:uiPriority w:val="34"/>
    <w:qFormat/>
    <w:rsid w:val="003B7811"/>
    <w:pPr>
      <w:ind w:left="720"/>
      <w:contextualSpacing/>
    </w:pPr>
  </w:style>
</w:styles>
</file>

<file path=word/webSettings.xml><?xml version="1.0" encoding="utf-8"?>
<w:webSettings xmlns:r="http://schemas.openxmlformats.org/officeDocument/2006/relationships" xmlns:w="http://schemas.openxmlformats.org/wordprocessingml/2006/main">
  <w:divs>
    <w:div w:id="232816202">
      <w:bodyDiv w:val="1"/>
      <w:marLeft w:val="0"/>
      <w:marRight w:val="0"/>
      <w:marTop w:val="0"/>
      <w:marBottom w:val="0"/>
      <w:divBdr>
        <w:top w:val="none" w:sz="0" w:space="0" w:color="auto"/>
        <w:left w:val="none" w:sz="0" w:space="0" w:color="auto"/>
        <w:bottom w:val="none" w:sz="0" w:space="0" w:color="auto"/>
        <w:right w:val="none" w:sz="0" w:space="0" w:color="auto"/>
      </w:divBdr>
      <w:divsChild>
        <w:div w:id="405542000">
          <w:marLeft w:val="0"/>
          <w:marRight w:val="0"/>
          <w:marTop w:val="0"/>
          <w:marBottom w:val="0"/>
          <w:divBdr>
            <w:top w:val="single" w:sz="4" w:space="6" w:color="CACACA"/>
            <w:left w:val="none" w:sz="0" w:space="0" w:color="auto"/>
            <w:bottom w:val="single" w:sz="4" w:space="6" w:color="CACACA"/>
            <w:right w:val="none" w:sz="0" w:space="0" w:color="auto"/>
          </w:divBdr>
          <w:divsChild>
            <w:div w:id="1264260762">
              <w:marLeft w:val="0"/>
              <w:marRight w:val="250"/>
              <w:marTop w:val="0"/>
              <w:marBottom w:val="0"/>
              <w:divBdr>
                <w:top w:val="none" w:sz="0" w:space="0" w:color="auto"/>
                <w:left w:val="none" w:sz="0" w:space="0" w:color="auto"/>
                <w:bottom w:val="none" w:sz="0" w:space="0" w:color="auto"/>
                <w:right w:val="none" w:sz="0" w:space="0" w:color="auto"/>
              </w:divBdr>
            </w:div>
          </w:divsChild>
        </w:div>
        <w:div w:id="739600101">
          <w:marLeft w:val="0"/>
          <w:marRight w:val="0"/>
          <w:marTop w:val="240"/>
          <w:marBottom w:val="192"/>
          <w:divBdr>
            <w:top w:val="none" w:sz="0" w:space="0" w:color="auto"/>
            <w:left w:val="none" w:sz="0" w:space="0" w:color="auto"/>
            <w:bottom w:val="none" w:sz="0" w:space="0" w:color="auto"/>
            <w:right w:val="none" w:sz="0" w:space="0" w:color="auto"/>
          </w:divBdr>
          <w:divsChild>
            <w:div w:id="1678267279">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1553153418">
      <w:bodyDiv w:val="1"/>
      <w:marLeft w:val="0"/>
      <w:marRight w:val="0"/>
      <w:marTop w:val="0"/>
      <w:marBottom w:val="0"/>
      <w:divBdr>
        <w:top w:val="none" w:sz="0" w:space="0" w:color="auto"/>
        <w:left w:val="none" w:sz="0" w:space="0" w:color="auto"/>
        <w:bottom w:val="none" w:sz="0" w:space="0" w:color="auto"/>
        <w:right w:val="none" w:sz="0" w:space="0" w:color="auto"/>
      </w:divBdr>
      <w:divsChild>
        <w:div w:id="1705864286">
          <w:marLeft w:val="0"/>
          <w:marRight w:val="0"/>
          <w:marTop w:val="0"/>
          <w:marBottom w:val="0"/>
          <w:divBdr>
            <w:top w:val="single" w:sz="4" w:space="6" w:color="CACACA"/>
            <w:left w:val="none" w:sz="0" w:space="0" w:color="auto"/>
            <w:bottom w:val="single" w:sz="4" w:space="6" w:color="CACACA"/>
            <w:right w:val="none" w:sz="0" w:space="0" w:color="auto"/>
          </w:divBdr>
          <w:divsChild>
            <w:div w:id="592400889">
              <w:marLeft w:val="0"/>
              <w:marRight w:val="250"/>
              <w:marTop w:val="0"/>
              <w:marBottom w:val="0"/>
              <w:divBdr>
                <w:top w:val="none" w:sz="0" w:space="0" w:color="auto"/>
                <w:left w:val="none" w:sz="0" w:space="0" w:color="auto"/>
                <w:bottom w:val="none" w:sz="0" w:space="0" w:color="auto"/>
                <w:right w:val="none" w:sz="0" w:space="0" w:color="auto"/>
              </w:divBdr>
            </w:div>
          </w:divsChild>
        </w:div>
        <w:div w:id="1372346453">
          <w:marLeft w:val="0"/>
          <w:marRight w:val="0"/>
          <w:marTop w:val="240"/>
          <w:marBottom w:val="192"/>
          <w:divBdr>
            <w:top w:val="none" w:sz="0" w:space="0" w:color="auto"/>
            <w:left w:val="none" w:sz="0" w:space="0" w:color="auto"/>
            <w:bottom w:val="none" w:sz="0" w:space="0" w:color="auto"/>
            <w:right w:val="none" w:sz="0" w:space="0" w:color="auto"/>
          </w:divBdr>
          <w:divsChild>
            <w:div w:id="2069456185">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1794209312">
      <w:bodyDiv w:val="1"/>
      <w:marLeft w:val="0"/>
      <w:marRight w:val="0"/>
      <w:marTop w:val="0"/>
      <w:marBottom w:val="0"/>
      <w:divBdr>
        <w:top w:val="none" w:sz="0" w:space="0" w:color="auto"/>
        <w:left w:val="none" w:sz="0" w:space="0" w:color="auto"/>
        <w:bottom w:val="none" w:sz="0" w:space="0" w:color="auto"/>
        <w:right w:val="none" w:sz="0" w:space="0" w:color="auto"/>
      </w:divBdr>
      <w:divsChild>
        <w:div w:id="330985052">
          <w:marLeft w:val="0"/>
          <w:marRight w:val="0"/>
          <w:marTop w:val="0"/>
          <w:marBottom w:val="0"/>
          <w:divBdr>
            <w:top w:val="single" w:sz="4" w:space="6" w:color="CACACA"/>
            <w:left w:val="none" w:sz="0" w:space="0" w:color="auto"/>
            <w:bottom w:val="single" w:sz="4" w:space="6" w:color="CACACA"/>
            <w:right w:val="none" w:sz="0" w:space="0" w:color="auto"/>
          </w:divBdr>
          <w:divsChild>
            <w:div w:id="2077045721">
              <w:marLeft w:val="0"/>
              <w:marRight w:val="250"/>
              <w:marTop w:val="0"/>
              <w:marBottom w:val="0"/>
              <w:divBdr>
                <w:top w:val="none" w:sz="0" w:space="0" w:color="auto"/>
                <w:left w:val="none" w:sz="0" w:space="0" w:color="auto"/>
                <w:bottom w:val="none" w:sz="0" w:space="0" w:color="auto"/>
                <w:right w:val="none" w:sz="0" w:space="0" w:color="auto"/>
              </w:divBdr>
            </w:div>
          </w:divsChild>
        </w:div>
        <w:div w:id="1259946105">
          <w:marLeft w:val="0"/>
          <w:marRight w:val="0"/>
          <w:marTop w:val="240"/>
          <w:marBottom w:val="192"/>
          <w:divBdr>
            <w:top w:val="none" w:sz="0" w:space="0" w:color="auto"/>
            <w:left w:val="none" w:sz="0" w:space="0" w:color="auto"/>
            <w:bottom w:val="none" w:sz="0" w:space="0" w:color="auto"/>
            <w:right w:val="none" w:sz="0" w:space="0" w:color="auto"/>
          </w:divBdr>
          <w:divsChild>
            <w:div w:id="631448317">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ltalex.com/documents/news/2015/01/08/delle-obbligazioni-in-generale" TargetMode="External"/><Relationship Id="rId21" Type="http://schemas.openxmlformats.org/officeDocument/2006/relationships/hyperlink" Target="http://www.altalex.com/documents/news/2015/01/08/delle-obbligazioni-in-generale" TargetMode="External"/><Relationship Id="rId34" Type="http://schemas.openxmlformats.org/officeDocument/2006/relationships/hyperlink" Target="http://www.altalex.com/documents/news/2015/01/08/delle-obbligazioni-in-generale" TargetMode="External"/><Relationship Id="rId42" Type="http://schemas.openxmlformats.org/officeDocument/2006/relationships/hyperlink" Target="http://www.altalex.com/documents/news/2015/01/08/delle-obbligazioni-in-generale" TargetMode="External"/><Relationship Id="rId47" Type="http://schemas.openxmlformats.org/officeDocument/2006/relationships/hyperlink" Target="http://www.altalex.com/documents/altalexpedia/2016/05/27/novazione" TargetMode="External"/><Relationship Id="rId50" Type="http://schemas.openxmlformats.org/officeDocument/2006/relationships/hyperlink" Target="http://www.altalex.com/documents/altalexpedia/2016/05/27/novazione" TargetMode="External"/><Relationship Id="rId55" Type="http://schemas.openxmlformats.org/officeDocument/2006/relationships/hyperlink" Target="http://www.altalex.com/documents/news/2014/04/03/della-transazione" TargetMode="External"/><Relationship Id="rId63" Type="http://schemas.openxmlformats.org/officeDocument/2006/relationships/hyperlink" Target="http://www.altalex.com/documents/news/2015/01/08/delle-obbligazioni-in-generale" TargetMode="External"/><Relationship Id="rId68" Type="http://schemas.openxmlformats.org/officeDocument/2006/relationships/hyperlink" Target="http://www.altalex.com/documents/news/2014/10/29/delle-obbligazioni-dei-contratti-in-generale" TargetMode="External"/><Relationship Id="rId76" Type="http://schemas.openxmlformats.org/officeDocument/2006/relationships/hyperlink" Target="http://www.altalex.com/documents/news/2015/01/08/delle-obbligazioni-in-generale" TargetMode="External"/><Relationship Id="rId84" Type="http://schemas.openxmlformats.org/officeDocument/2006/relationships/hyperlink" Target="http://www.altalex.com/documents/news/2015/01/08/delle-obbligazioni-in-generale" TargetMode="External"/><Relationship Id="rId89" Type="http://schemas.openxmlformats.org/officeDocument/2006/relationships/hyperlink" Target="http://www.altalex.com/documents/news/2014/04/03/della-transazione" TargetMode="External"/><Relationship Id="rId97" Type="http://schemas.openxmlformats.org/officeDocument/2006/relationships/hyperlink" Target="http://www.altalex.com/documents/news/2015/01/08/delle-obbligazioni-in-generale" TargetMode="External"/><Relationship Id="rId7" Type="http://schemas.openxmlformats.org/officeDocument/2006/relationships/hyperlink" Target="http://www.altalex.com/documents/leggi/2014/09/12/legge-fallimentare-del-fallimento" TargetMode="External"/><Relationship Id="rId71" Type="http://schemas.openxmlformats.org/officeDocument/2006/relationships/hyperlink" Target="http://www.altalex.com/documents/news/2015/01/08/delle-obbligazioni-in-generale" TargetMode="External"/><Relationship Id="rId92" Type="http://schemas.openxmlformats.org/officeDocument/2006/relationships/hyperlink" Target="http://www.altalex.com/documents/altalexpedia/2016/05/27/confusione" TargetMode="External"/><Relationship Id="rId2" Type="http://schemas.openxmlformats.org/officeDocument/2006/relationships/numbering" Target="numbering.xml"/><Relationship Id="rId16" Type="http://schemas.openxmlformats.org/officeDocument/2006/relationships/hyperlink" Target="http://www.altalex.com/documents/news/2015/01/08/delle-obbligazioni-in-generale" TargetMode="External"/><Relationship Id="rId29" Type="http://schemas.openxmlformats.org/officeDocument/2006/relationships/hyperlink" Target="http://www.altalex.com/documents/news/2015/01/08/delle-obbligazioni-in-generale" TargetMode="External"/><Relationship Id="rId11" Type="http://schemas.openxmlformats.org/officeDocument/2006/relationships/hyperlink" Target="http://www.altalex.com/documents/news/2015/01/08/delle-obbligazioni-in-generale" TargetMode="External"/><Relationship Id="rId24" Type="http://schemas.openxmlformats.org/officeDocument/2006/relationships/hyperlink" Target="http://www.altalex.com/documents/news/2015/01/08/delle-obbligazioni-in-generale" TargetMode="External"/><Relationship Id="rId32" Type="http://schemas.openxmlformats.org/officeDocument/2006/relationships/hyperlink" Target="http://www.altalex.com/documents/news/2015/01/08/delle-obbligazioni-in-generale" TargetMode="External"/><Relationship Id="rId37" Type="http://schemas.openxmlformats.org/officeDocument/2006/relationships/hyperlink" Target="http://www.altalex.com/documents/news/2015/01/08/delle-obbligazioni-in-generale" TargetMode="External"/><Relationship Id="rId40" Type="http://schemas.openxmlformats.org/officeDocument/2006/relationships/hyperlink" Target="http://www.altalex.com/documents/news/2015/01/08/delle-obbligazioni-in-generale" TargetMode="External"/><Relationship Id="rId45" Type="http://schemas.openxmlformats.org/officeDocument/2006/relationships/hyperlink" Target="http://www.altalex.com/documents/news/2014/02/19/dei-fatti-illeciti" TargetMode="External"/><Relationship Id="rId53" Type="http://schemas.openxmlformats.org/officeDocument/2006/relationships/hyperlink" Target="http://www.altalex.com/documents/news/2014/10/29/delle-obbligazioni-dei-contratti-in-generale" TargetMode="External"/><Relationship Id="rId58" Type="http://schemas.openxmlformats.org/officeDocument/2006/relationships/hyperlink" Target="http://www.altalex.com/documents/news/2014/10/29/delle-obbligazioni-dei-contratti-in-generale" TargetMode="External"/><Relationship Id="rId66" Type="http://schemas.openxmlformats.org/officeDocument/2006/relationships/hyperlink" Target="http://www.altalex.com/documents/news/2015/01/08/delle-obbligazioni-in-generale" TargetMode="External"/><Relationship Id="rId74" Type="http://schemas.openxmlformats.org/officeDocument/2006/relationships/hyperlink" Target="http://www.altalex.com/documents/news/2015/01/08/delle-obbligazioni-in-generale" TargetMode="External"/><Relationship Id="rId79" Type="http://schemas.openxmlformats.org/officeDocument/2006/relationships/hyperlink" Target="http://www.altalex.com/documents/news/2014/10/29/delle-obbligazioni-dei-contratti-in-generale" TargetMode="External"/><Relationship Id="rId87" Type="http://schemas.openxmlformats.org/officeDocument/2006/relationships/hyperlink" Target="http://www.altalex.com/documents/news/2015/01/08/delle-obbligazioni-in-generale"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altalex.com/documents/news/2015/01/08/delle-obbligazioni-in-generale" TargetMode="External"/><Relationship Id="rId82" Type="http://schemas.openxmlformats.org/officeDocument/2006/relationships/hyperlink" Target="http://www.altalex.com/documents/news/2015/01/08/delle-obbligazioni-in-generale" TargetMode="External"/><Relationship Id="rId90" Type="http://schemas.openxmlformats.org/officeDocument/2006/relationships/hyperlink" Target="http://www.altalex.com/documents/news/2015/01/08/delle-obbligazioni-in-generale" TargetMode="External"/><Relationship Id="rId95" Type="http://schemas.openxmlformats.org/officeDocument/2006/relationships/hyperlink" Target="http://www.altalex.com/documents/news/2015/01/08/delle-obbligazioni-in-generale" TargetMode="External"/><Relationship Id="rId19" Type="http://schemas.openxmlformats.org/officeDocument/2006/relationships/hyperlink" Target="http://www.altalex.com/documents/news/2015/01/08/delle-obbligazioni-in-generale" TargetMode="External"/><Relationship Id="rId14" Type="http://schemas.openxmlformats.org/officeDocument/2006/relationships/hyperlink" Target="http://www.altalex.com/documents/news/2015/01/08/delle-obbligazioni-in-generale" TargetMode="External"/><Relationship Id="rId22" Type="http://schemas.openxmlformats.org/officeDocument/2006/relationships/hyperlink" Target="http://www.altalex.com/documents/news/2015/01/08/delle-obbligazioni-in-generale" TargetMode="External"/><Relationship Id="rId27" Type="http://schemas.openxmlformats.org/officeDocument/2006/relationships/hyperlink" Target="http://www.altalex.com/documents/news/2015/01/08/delle-obbligazioni-in-generale" TargetMode="External"/><Relationship Id="rId30" Type="http://schemas.openxmlformats.org/officeDocument/2006/relationships/hyperlink" Target="http://www.altalex.com/documents/news/2015/01/08/delle-obbligazioni-in-generale" TargetMode="External"/><Relationship Id="rId35" Type="http://schemas.openxmlformats.org/officeDocument/2006/relationships/hyperlink" Target="http://www.altalex.com/documents/news/2015/01/08/delle-obbligazioni-in-generale" TargetMode="External"/><Relationship Id="rId43" Type="http://schemas.openxmlformats.org/officeDocument/2006/relationships/hyperlink" Target="http://www.altalex.com/documents/news/2015/01/08/delle-obbligazioni-in-generale" TargetMode="External"/><Relationship Id="rId48" Type="http://schemas.openxmlformats.org/officeDocument/2006/relationships/hyperlink" Target="http://www.altalex.com/documents/altalexpedia/2016/05/27/novazione" TargetMode="External"/><Relationship Id="rId56" Type="http://schemas.openxmlformats.org/officeDocument/2006/relationships/hyperlink" Target="http://www.altalex.com/documents/news/2015/01/08/delle-obbligazioni-in-generale" TargetMode="External"/><Relationship Id="rId64" Type="http://schemas.openxmlformats.org/officeDocument/2006/relationships/hyperlink" Target="http://www.altalex.com/documents/news/2015/01/08/delle-obbligazioni-in-generale" TargetMode="External"/><Relationship Id="rId69" Type="http://schemas.openxmlformats.org/officeDocument/2006/relationships/hyperlink" Target="http://www.altalex.com/documents/news/2015/01/08/delle-obbligazioni-in-generale" TargetMode="External"/><Relationship Id="rId77" Type="http://schemas.openxmlformats.org/officeDocument/2006/relationships/hyperlink" Target="http://www.altalex.com/documents/news/2015/01/08/delle-obbligazioni-in-generale" TargetMode="External"/><Relationship Id="rId100" Type="http://schemas.openxmlformats.org/officeDocument/2006/relationships/hyperlink" Target="http://www.altalex.com/documents/news/2014/11/10/disposizioni-generali-sulle-successioni" TargetMode="External"/><Relationship Id="rId8" Type="http://schemas.openxmlformats.org/officeDocument/2006/relationships/hyperlink" Target="http://www.altalex.com/documents/news/2015/01/08/delle-obbligazioni-in-generale" TargetMode="External"/><Relationship Id="rId51" Type="http://schemas.openxmlformats.org/officeDocument/2006/relationships/hyperlink" Target="http://www.altalex.com/documents/altalexpedia/2016/05/27/novazione" TargetMode="External"/><Relationship Id="rId72" Type="http://schemas.openxmlformats.org/officeDocument/2006/relationships/hyperlink" Target="http://www.altalex.com/documents/news/2015/01/08/delle-obbligazioni-in-generale" TargetMode="External"/><Relationship Id="rId80" Type="http://schemas.openxmlformats.org/officeDocument/2006/relationships/hyperlink" Target="http://www.altalex.com/documents/news/2015/01/08/delle-obbligazioni-in-generale" TargetMode="External"/><Relationship Id="rId85" Type="http://schemas.openxmlformats.org/officeDocument/2006/relationships/hyperlink" Target="http://www.altalex.com/documents/news/2004/10/19/cassazione-civile-ss-uu-sentenza-08-07-1998-n-6627" TargetMode="External"/><Relationship Id="rId93" Type="http://schemas.openxmlformats.org/officeDocument/2006/relationships/hyperlink" Target="http://www.altalex.com/documents/altalexpedia/2016/05/27/confusione" TargetMode="External"/><Relationship Id="rId98" Type="http://schemas.openxmlformats.org/officeDocument/2006/relationships/hyperlink" Target="http://www.altalex.com/documents/news/2015/01/08/delle-obbligazioni-in-generale" TargetMode="External"/><Relationship Id="rId3" Type="http://schemas.openxmlformats.org/officeDocument/2006/relationships/styles" Target="styles.xml"/><Relationship Id="rId12" Type="http://schemas.openxmlformats.org/officeDocument/2006/relationships/hyperlink" Target="http://www.altalex.com/documents/news/2015/01/08/delle-obbligazioni-in-generale" TargetMode="External"/><Relationship Id="rId17" Type="http://schemas.openxmlformats.org/officeDocument/2006/relationships/hyperlink" Target="http://www.altalex.com/documents/news/2015/01/08/delle-obbligazioni-in-generale" TargetMode="External"/><Relationship Id="rId25" Type="http://schemas.openxmlformats.org/officeDocument/2006/relationships/hyperlink" Target="http://www.altalex.com/documents/news/2015/01/08/delle-obbligazioni-in-generale" TargetMode="External"/><Relationship Id="rId33" Type="http://schemas.openxmlformats.org/officeDocument/2006/relationships/hyperlink" Target="http://www.altalex.com/documents/news/2015/01/08/delle-obbligazioni-in-generale" TargetMode="External"/><Relationship Id="rId38" Type="http://schemas.openxmlformats.org/officeDocument/2006/relationships/hyperlink" Target="http://www.altalex.com/documents/news/2014/04/14/degli-alimenti" TargetMode="External"/><Relationship Id="rId46" Type="http://schemas.openxmlformats.org/officeDocument/2006/relationships/hyperlink" Target="http://www.altalex.com/documents/altalexpedia/2016/05/27/novazione" TargetMode="External"/><Relationship Id="rId59" Type="http://schemas.openxmlformats.org/officeDocument/2006/relationships/hyperlink" Target="http://www.altalex.com/documents/news/2015/01/08/delle-obbligazioni-in-generale" TargetMode="External"/><Relationship Id="rId67" Type="http://schemas.openxmlformats.org/officeDocument/2006/relationships/hyperlink" Target="http://www.altalex.com/documents/news/2015/01/08/delle-obbligazioni-in-generale" TargetMode="External"/><Relationship Id="rId20" Type="http://schemas.openxmlformats.org/officeDocument/2006/relationships/hyperlink" Target="http://www.altalex.com/documents/news/2015/01/08/delle-obbligazioni-in-generale" TargetMode="External"/><Relationship Id="rId41" Type="http://schemas.openxmlformats.org/officeDocument/2006/relationships/hyperlink" Target="http://www.altalex.com/documents/news/2015/01/08/delle-obbligazioni-in-generale" TargetMode="External"/><Relationship Id="rId54" Type="http://schemas.openxmlformats.org/officeDocument/2006/relationships/hyperlink" Target="http://www.altalex.com/documents/news/2014/04/03/della-transazione" TargetMode="External"/><Relationship Id="rId62" Type="http://schemas.openxmlformats.org/officeDocument/2006/relationships/hyperlink" Target="http://www.altalex.com/documents/news/2015/01/08/delle-obbligazioni-in-generale" TargetMode="External"/><Relationship Id="rId70" Type="http://schemas.openxmlformats.org/officeDocument/2006/relationships/hyperlink" Target="http://www.altalex.com/documents/news/2015/01/08/delle-obbligazioni-in-generale" TargetMode="External"/><Relationship Id="rId75" Type="http://schemas.openxmlformats.org/officeDocument/2006/relationships/hyperlink" Target="http://www.altalex.com/documents/news/2015/01/08/delle-obbligazioni-in-generale" TargetMode="External"/><Relationship Id="rId83" Type="http://schemas.openxmlformats.org/officeDocument/2006/relationships/hyperlink" Target="http://www.altalex.com/documents/news/2015/01/08/delle-obbligazioni-in-generale" TargetMode="External"/><Relationship Id="rId88" Type="http://schemas.openxmlformats.org/officeDocument/2006/relationships/hyperlink" Target="http://www.altalex.com/documents/news/2014/04/03/della-transazione" TargetMode="External"/><Relationship Id="rId91" Type="http://schemas.openxmlformats.org/officeDocument/2006/relationships/hyperlink" Target="http://www.altalex.com/documents/news/2014/04/03/della-transazione" TargetMode="External"/><Relationship Id="rId96" Type="http://schemas.openxmlformats.org/officeDocument/2006/relationships/hyperlink" Target="http://www.altalex.com/documents/news/2015/01/08/delle-obbligazioni-in-generale" TargetMode="External"/><Relationship Id="rId1" Type="http://schemas.openxmlformats.org/officeDocument/2006/relationships/customXml" Target="../customXml/item1.xml"/><Relationship Id="rId6" Type="http://schemas.openxmlformats.org/officeDocument/2006/relationships/hyperlink" Target="http://www.altalex.com/documents/news/2015/01/08/delle-obbligazioni-in-generale" TargetMode="External"/><Relationship Id="rId15" Type="http://schemas.openxmlformats.org/officeDocument/2006/relationships/hyperlink" Target="http://www.altalex.com/documents/news/2015/01/08/delle-obbligazioni-in-generale" TargetMode="External"/><Relationship Id="rId23" Type="http://schemas.openxmlformats.org/officeDocument/2006/relationships/hyperlink" Target="http://www.altalex.com/documents/news/2015/01/08/delle-obbligazioni-in-generale" TargetMode="External"/><Relationship Id="rId28" Type="http://schemas.openxmlformats.org/officeDocument/2006/relationships/hyperlink" Target="http://www.altalex.com/documents/news/2014/02/21/della-fideiussione" TargetMode="External"/><Relationship Id="rId36" Type="http://schemas.openxmlformats.org/officeDocument/2006/relationships/hyperlink" Target="http://www.altalex.com/documents/news/2013/04/11/della-societa-semplice" TargetMode="External"/><Relationship Id="rId49" Type="http://schemas.openxmlformats.org/officeDocument/2006/relationships/hyperlink" Target="http://www.altalex.com/documents/altalexpedia/2016/05/27/novazione" TargetMode="External"/><Relationship Id="rId57" Type="http://schemas.openxmlformats.org/officeDocument/2006/relationships/hyperlink" Target="http://www.altalex.com/documents/news/2014/10/29/delle-obbligazioni-dei-contratti-in-generale" TargetMode="External"/><Relationship Id="rId10" Type="http://schemas.openxmlformats.org/officeDocument/2006/relationships/hyperlink" Target="http://www.altalex.com/documents/news/2015/01/08/delle-obbligazioni-in-generale" TargetMode="External"/><Relationship Id="rId31" Type="http://schemas.openxmlformats.org/officeDocument/2006/relationships/hyperlink" Target="http://www.altalex.com/documents/news/2015/01/08/delle-obbligazioni-in-generale" TargetMode="External"/><Relationship Id="rId44" Type="http://schemas.openxmlformats.org/officeDocument/2006/relationships/hyperlink" Target="http://www.altalex.com/documents/news/2015/01/08/delle-obbligazioni-in-generale" TargetMode="External"/><Relationship Id="rId52" Type="http://schemas.openxmlformats.org/officeDocument/2006/relationships/hyperlink" Target="http://www.altalex.com/documents/news/2015/01/08/delle-obbligazioni-in-generale" TargetMode="External"/><Relationship Id="rId60" Type="http://schemas.openxmlformats.org/officeDocument/2006/relationships/hyperlink" Target="http://www.altalex.com/documents/news/2015/01/08/delle-obbligazioni-in-generale" TargetMode="External"/><Relationship Id="rId65" Type="http://schemas.openxmlformats.org/officeDocument/2006/relationships/hyperlink" Target="http://www.altalex.com/documents/news/2015/01/08/delle-obbligazioni-in-generale" TargetMode="External"/><Relationship Id="rId73" Type="http://schemas.openxmlformats.org/officeDocument/2006/relationships/hyperlink" Target="http://www.altalex.com/documents/news/2015/01/08/delle-obbligazioni-in-generale" TargetMode="External"/><Relationship Id="rId78" Type="http://schemas.openxmlformats.org/officeDocument/2006/relationships/hyperlink" Target="http://www.altalex.com/documents/news/2015/01/08/delle-obbligazioni-in-generale" TargetMode="External"/><Relationship Id="rId81" Type="http://schemas.openxmlformats.org/officeDocument/2006/relationships/hyperlink" Target="http://www.altalex.com/documents/news/2014/10/29/delle-obbligazioni-dei-contratti-in-generale" TargetMode="External"/><Relationship Id="rId86" Type="http://schemas.openxmlformats.org/officeDocument/2006/relationships/hyperlink" Target="http://www.altalex.com/documents/news/2014/11/12/dei-singoli-contratti-della-vendita" TargetMode="External"/><Relationship Id="rId94" Type="http://schemas.openxmlformats.org/officeDocument/2006/relationships/hyperlink" Target="http://www.altalex.com/documents/news/2015/01/08/delle-obbligazioni-in-generale" TargetMode="External"/><Relationship Id="rId99" Type="http://schemas.openxmlformats.org/officeDocument/2006/relationships/hyperlink" Target="http://www.altalex.com/documents/news/2014/03/27/della-responsabilita-patrimoniale-cause-di-prelazione-garanzia-patrimoniale"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talex.com/documents/news/2015/01/08/delle-obbligazioni-in-generale" TargetMode="External"/><Relationship Id="rId13" Type="http://schemas.openxmlformats.org/officeDocument/2006/relationships/hyperlink" Target="http://www.altalex.com/documents/news/2015/01/08/delle-obbligazioni-in-generale" TargetMode="External"/><Relationship Id="rId18" Type="http://schemas.openxmlformats.org/officeDocument/2006/relationships/hyperlink" Target="http://www.altalex.com/documents/news/2015/01/08/delle-obbligazioni-in-generale" TargetMode="External"/><Relationship Id="rId39" Type="http://schemas.openxmlformats.org/officeDocument/2006/relationships/hyperlink" Target="http://www.altalex.com/documents/leggi/2014/09/12/legge-fallimentare-del-fallime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6FFD-D17D-418C-98FE-D728B2F4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18442</Words>
  <Characters>105124</Characters>
  <Application>Microsoft Office Word</Application>
  <DocSecurity>0</DocSecurity>
  <Lines>876</Lines>
  <Paragraphs>246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riccardoriva</dc:creator>
  <cp:lastModifiedBy>riccardoriva</cp:lastModifiedBy>
  <cp:revision>3</cp:revision>
  <cp:lastPrinted>2016-07-01T11:51:00Z</cp:lastPrinted>
  <dcterms:created xsi:type="dcterms:W3CDTF">2016-12-26T20:52:00Z</dcterms:created>
  <dcterms:modified xsi:type="dcterms:W3CDTF">2016-12-26T21:02:00Z</dcterms:modified>
</cp:coreProperties>
</file>